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焦作市总工会</w:t>
      </w:r>
    </w:p>
    <w:p>
      <w:pPr>
        <w:keepNext w:val="0"/>
        <w:keepLines w:val="0"/>
        <w:pageBreakBefore w:val="0"/>
        <w:widowControl w:val="0"/>
        <w:kinsoku/>
        <w:wordWrap/>
        <w:overflowPunct/>
        <w:topLinePunct w:val="0"/>
        <w:autoSpaceDE/>
        <w:autoSpaceDN/>
        <w:bidi w:val="0"/>
        <w:adjustRightInd/>
        <w:snapToGrid/>
        <w:spacing w:line="580" w:lineRule="exact"/>
        <w:ind w:firstLine="440" w:firstLineChars="10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“中国梦·劳动美·工会情”文化活动</w:t>
      </w:r>
    </w:p>
    <w:p>
      <w:pPr>
        <w:keepNext w:val="0"/>
        <w:keepLines w:val="0"/>
        <w:pageBreakBefore w:val="0"/>
        <w:widowControl w:val="0"/>
        <w:kinsoku/>
        <w:wordWrap/>
        <w:overflowPunct/>
        <w:topLinePunct w:val="0"/>
        <w:autoSpaceDE/>
        <w:autoSpaceDN/>
        <w:bidi w:val="0"/>
        <w:adjustRightInd/>
        <w:snapToGrid/>
        <w:spacing w:line="580" w:lineRule="exact"/>
        <w:ind w:firstLine="2640" w:firstLineChars="600"/>
        <w:jc w:val="both"/>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进基层实施方案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为深入学习习近平新时代中国特色社会主义思想，全面贯彻党的十九大和十九届二中、三中、四中、五中全会精神，庆祝中国共产党成立100周年，进一步繁荣和活跃基层职工群众文化生活，</w:t>
      </w:r>
      <w:r>
        <w:rPr>
          <w:rFonts w:hint="eastAsia" w:eastAsia="仿宋_GB2312"/>
          <w:sz w:val="32"/>
          <w:szCs w:val="32"/>
        </w:rPr>
        <w:t>根据</w:t>
      </w:r>
      <w:r>
        <w:rPr>
          <w:rFonts w:hint="eastAsia" w:eastAsia="仿宋_GB2312"/>
          <w:sz w:val="32"/>
          <w:szCs w:val="32"/>
          <w:lang w:eastAsia="zh-CN"/>
        </w:rPr>
        <w:t>《河南省总工会关于印发</w:t>
      </w:r>
      <w:r>
        <w:rPr>
          <w:rFonts w:hint="eastAsia" w:eastAsia="仿宋_GB2312"/>
          <w:sz w:val="32"/>
          <w:szCs w:val="32"/>
          <w:lang w:val="en-US" w:eastAsia="zh-CN"/>
        </w:rPr>
        <w:t>&lt;</w:t>
      </w:r>
      <w:r>
        <w:rPr>
          <w:rFonts w:hint="eastAsia" w:eastAsia="仿宋_GB2312"/>
          <w:sz w:val="32"/>
          <w:szCs w:val="32"/>
        </w:rPr>
        <w:t>河南省总工会</w:t>
      </w:r>
      <w:r>
        <w:rPr>
          <w:rFonts w:hint="eastAsia" w:eastAsia="仿宋_GB2312"/>
          <w:sz w:val="32"/>
          <w:szCs w:val="32"/>
          <w:lang w:val="en-US" w:eastAsia="zh-CN"/>
        </w:rPr>
        <w:t>2021年</w:t>
      </w:r>
      <w:r>
        <w:rPr>
          <w:rFonts w:hint="eastAsia" w:eastAsia="仿宋_GB2312"/>
          <w:sz w:val="32"/>
          <w:szCs w:val="32"/>
        </w:rPr>
        <w:t>重点实施的“五大行动”和突出办好的“十件实事”</w:t>
      </w:r>
      <w:r>
        <w:rPr>
          <w:rFonts w:hint="eastAsia" w:eastAsia="仿宋_GB2312"/>
          <w:sz w:val="32"/>
          <w:szCs w:val="32"/>
          <w:lang w:val="en-US" w:eastAsia="zh-CN"/>
        </w:rPr>
        <w:t>&gt;的通知》</w:t>
      </w:r>
      <w:r>
        <w:rPr>
          <w:rFonts w:hint="eastAsia" w:eastAsia="仿宋_GB2312"/>
          <w:color w:val="auto"/>
          <w:sz w:val="32"/>
          <w:szCs w:val="32"/>
          <w:lang w:val="en-US" w:eastAsia="zh-CN"/>
        </w:rPr>
        <w:t>(豫工文</w:t>
      </w:r>
      <w:r>
        <w:rPr>
          <w:rFonts w:hint="eastAsia" w:ascii="仿宋_GB2312" w:hAnsi="仿宋_GB2312" w:eastAsia="仿宋_GB2312" w:cs="仿宋_GB2312"/>
          <w:color w:val="auto"/>
          <w:sz w:val="32"/>
          <w:szCs w:val="32"/>
          <w:lang w:val="en-US" w:eastAsia="zh-CN"/>
        </w:rPr>
        <w:t>〔</w:t>
      </w:r>
      <w:r>
        <w:rPr>
          <w:rFonts w:hint="eastAsia" w:eastAsia="仿宋_GB2312"/>
          <w:color w:val="auto"/>
          <w:sz w:val="32"/>
          <w:szCs w:val="32"/>
          <w:lang w:val="en-US" w:eastAsia="zh-CN"/>
        </w:rPr>
        <w:t>2021</w:t>
      </w:r>
      <w:r>
        <w:rPr>
          <w:rFonts w:hint="eastAsia" w:ascii="仿宋_GB2312" w:hAnsi="仿宋_GB2312" w:eastAsia="仿宋_GB2312" w:cs="仿宋_GB2312"/>
          <w:color w:val="auto"/>
          <w:sz w:val="32"/>
          <w:szCs w:val="32"/>
          <w:lang w:val="en-US" w:eastAsia="zh-CN"/>
        </w:rPr>
        <w:t>〕12</w:t>
      </w:r>
      <w:r>
        <w:rPr>
          <w:rFonts w:hint="eastAsia" w:eastAsia="仿宋_GB2312"/>
          <w:color w:val="auto"/>
          <w:sz w:val="32"/>
          <w:szCs w:val="32"/>
          <w:lang w:val="en-US" w:eastAsia="zh-CN"/>
        </w:rPr>
        <w:t>号）</w:t>
      </w:r>
      <w:r>
        <w:rPr>
          <w:rFonts w:hint="eastAsia" w:ascii="仿宋" w:hAnsi="仿宋" w:eastAsia="仿宋" w:cs="仿宋"/>
          <w:sz w:val="32"/>
          <w:szCs w:val="32"/>
          <w:lang w:val="en-US" w:eastAsia="zh-CN"/>
        </w:rPr>
        <w:t>要求，市总工会决定在全市开展“中国梦·劳动美·工会情”文化活动进基层活动，实施方案如下：</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指导思想</w:t>
      </w:r>
    </w:p>
    <w:p>
      <w:pPr>
        <w:spacing w:line="580" w:lineRule="exact"/>
        <w:ind w:firstLine="640" w:firstLineChars="200"/>
        <w:jc w:val="both"/>
        <w:rPr>
          <w:rFonts w:hint="eastAsia" w:ascii="仿宋_GB2312" w:hAnsi="仿宋_GB2312" w:eastAsia="仿宋_GB2312" w:cs="仿宋_GB2312"/>
          <w:sz w:val="32"/>
          <w:szCs w:val="32"/>
        </w:rPr>
      </w:pPr>
      <w:r>
        <w:rPr>
          <w:rFonts w:hint="eastAsia" w:eastAsia="仿宋_GB2312"/>
          <w:sz w:val="32"/>
          <w:szCs w:val="32"/>
        </w:rPr>
        <w:t>深入学习贯彻习近平新时代中国特色社会主义思想和党的十九届五中全会精神，以习近平总书记关于社会主义文化建设重要论述为指导，以推动社会主义文化强国建设和丰富职工文化为引领，以庆祝中国共产党成立100周年为主线，着力培育和践行社会主义核心价值观，着力强化职工思想政治引领，着力唱响爱党爱国爱社会主义的时代主旋律，着力弘扬劳模精神、劳动精神、工匠精神，</w:t>
      </w:r>
      <w:r>
        <w:rPr>
          <w:rFonts w:eastAsia="仿宋_GB2312"/>
          <w:sz w:val="32"/>
          <w:szCs w:val="30"/>
        </w:rPr>
        <w:t>采取职工喜闻乐见</w:t>
      </w:r>
      <w:r>
        <w:rPr>
          <w:rFonts w:hint="eastAsia" w:eastAsia="仿宋_GB2312"/>
          <w:sz w:val="32"/>
          <w:szCs w:val="30"/>
        </w:rPr>
        <w:t>、</w:t>
      </w:r>
      <w:r>
        <w:rPr>
          <w:rFonts w:eastAsia="仿宋_GB2312"/>
          <w:sz w:val="32"/>
          <w:szCs w:val="30"/>
        </w:rPr>
        <w:t>寓教于乐的文化形式</w:t>
      </w:r>
      <w:r>
        <w:rPr>
          <w:rFonts w:hint="eastAsia" w:eastAsia="仿宋_GB2312"/>
          <w:sz w:val="32"/>
          <w:szCs w:val="30"/>
        </w:rPr>
        <w:t>，</w:t>
      </w:r>
      <w:r>
        <w:rPr>
          <w:rFonts w:hint="eastAsia" w:eastAsia="仿宋_GB2312"/>
          <w:sz w:val="32"/>
          <w:szCs w:val="32"/>
        </w:rPr>
        <w:t>聚焦中国梦，歌赞劳动美，丰富职工群众的精神文化生活，激励广大职工更加紧密地团结在以习近平同志为核心的党中央周围，坚定不移听党话，矢志不渝跟党走，</w:t>
      </w:r>
      <w:r>
        <w:rPr>
          <w:rFonts w:hint="eastAsia" w:ascii="仿宋_GB2312" w:hAnsi="仿宋_GB2312" w:eastAsia="仿宋_GB2312" w:cs="仿宋_GB2312"/>
          <w:sz w:val="32"/>
          <w:szCs w:val="32"/>
        </w:rPr>
        <w:t>为加快建设全面体现新发展理念示范城市，致力打造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精致城市、品质</w:t>
      </w:r>
      <w:r>
        <w:rPr>
          <w:rFonts w:hint="eastAsia" w:ascii="仿宋_GB2312" w:hAnsi="仿宋_GB2312" w:eastAsia="仿宋_GB2312" w:cs="仿宋_GB2312"/>
          <w:sz w:val="32"/>
          <w:szCs w:val="32"/>
          <w:lang w:eastAsia="zh-CN"/>
        </w:rPr>
        <w:t>焦作”</w:t>
      </w:r>
      <w:r>
        <w:rPr>
          <w:rFonts w:hint="eastAsia" w:ascii="仿宋_GB2312" w:hAnsi="仿宋_GB2312" w:eastAsia="仿宋_GB2312" w:cs="仿宋_GB2312"/>
          <w:sz w:val="32"/>
          <w:szCs w:val="32"/>
        </w:rPr>
        <w:t>，争当河南在中部地区崛起中奋勇争先的主力军作出积极贡献。</w:t>
      </w:r>
    </w:p>
    <w:p>
      <w:pPr>
        <w:pStyle w:val="9"/>
        <w:widowControl w:val="0"/>
        <w:spacing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二、活动内容</w:t>
      </w:r>
    </w:p>
    <w:p>
      <w:pPr>
        <w:spacing w:line="580" w:lineRule="exact"/>
        <w:ind w:firstLine="640" w:firstLineChars="200"/>
        <w:jc w:val="both"/>
        <w:rPr>
          <w:rFonts w:hint="eastAsia" w:ascii="仿宋_GB2312" w:hAnsi="仿宋_GB2312" w:eastAsia="仿宋_GB2312" w:cs="仿宋_GB2312"/>
          <w:sz w:val="32"/>
          <w:szCs w:val="32"/>
        </w:rPr>
      </w:pPr>
      <w:r>
        <w:rPr>
          <w:rFonts w:hint="eastAsia" w:eastAsia="仿宋_GB2312"/>
          <w:sz w:val="32"/>
          <w:szCs w:val="32"/>
          <w:lang w:val="en-US" w:eastAsia="zh-CN"/>
        </w:rPr>
        <w:t>1、</w:t>
      </w:r>
      <w:r>
        <w:rPr>
          <w:rFonts w:hint="eastAsia" w:ascii="仿宋_GB2312" w:hAnsi="仿宋_GB2312" w:eastAsia="仿宋_GB2312" w:cs="仿宋_GB2312"/>
          <w:sz w:val="32"/>
          <w:szCs w:val="32"/>
        </w:rPr>
        <w:t>以“中国梦·劳动美·工会情”文艺演出进基层活动为载体，以“送文艺、送电影、送书画、送培训、送讲座”（以下简称“五送”）为主要内容，广泛开展群众性文化活动。</w:t>
      </w:r>
    </w:p>
    <w:p>
      <w:pPr>
        <w:pStyle w:val="9"/>
        <w:widowControl w:val="0"/>
        <w:spacing w:line="560" w:lineRule="exact"/>
        <w:ind w:firstLine="640" w:firstLineChars="200"/>
        <w:jc w:val="both"/>
        <w:rPr>
          <w:rFonts w:hint="eastAsia" w:ascii="仿宋_GB2312" w:hAnsi="仿宋_GB2312" w:eastAsia="仿宋_GB2312" w:cs="仿宋_GB2312"/>
          <w:sz w:val="32"/>
          <w:szCs w:val="32"/>
          <w:lang w:val="en-US" w:eastAsia="zh-CN" w:bidi="ar-SA"/>
        </w:rPr>
      </w:pP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市总本级组织举办不少于10场示范性文艺演出；围绕庆祝建党100周年，精选一批展示党的百年风华、弘扬社会主义核心价值观的爱国主义主旋律影片，赴厂矿企业、基层社区组织开展不少于20场示范性送电影活动；</w:t>
      </w:r>
      <w:r>
        <w:rPr>
          <w:rFonts w:hint="eastAsia" w:ascii="仿宋_GB2312" w:hAnsi="仿宋_GB2312" w:eastAsia="仿宋_GB2312" w:cs="仿宋_GB2312"/>
          <w:sz w:val="32"/>
          <w:szCs w:val="32"/>
          <w:lang w:val="en-US" w:eastAsia="zh-CN" w:bidi="ar-SA"/>
        </w:rPr>
        <w:t>以送书画、送培训、送讲座为主要内容，深入基层一线、重点工程及建设项目工地、偏远农村等，开展丰富多彩的送文化活动。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9"/>
        <w:rPr>
          <w:rFonts w:hint="eastAsia" w:eastAsia="仿宋_GB2312"/>
          <w:sz w:val="32"/>
          <w:szCs w:val="32"/>
          <w:lang w:eastAsia="zh-CN"/>
        </w:rPr>
      </w:pPr>
      <w:r>
        <w:rPr>
          <w:rFonts w:hint="eastAsia" w:ascii="仿宋" w:hAnsi="仿宋" w:eastAsia="仿宋" w:cs="仿宋"/>
          <w:sz w:val="32"/>
          <w:szCs w:val="32"/>
          <w:lang w:val="en-US" w:eastAsia="zh-CN"/>
        </w:rPr>
        <w:t>3、</w:t>
      </w:r>
      <w:r>
        <w:rPr>
          <w:rFonts w:hint="eastAsia" w:ascii="仿宋_GB2312" w:hAnsi="仿宋_GB2312" w:eastAsia="仿宋_GB2312" w:cs="仿宋_GB2312"/>
          <w:sz w:val="32"/>
          <w:szCs w:val="32"/>
          <w:lang w:val="en-US" w:eastAsia="zh-CN" w:bidi="ar-SA"/>
        </w:rPr>
        <w:t>各县（市、区）总工会、城乡一体化示范区工会、各产业工会要结合实际，制定相应的活动方案。通过购买服务、志愿服务等形式，按照任务分解表（附件1）负责组织开展本地或本企业的文艺演出下基层活动。</w:t>
      </w:r>
      <w:r>
        <w:rPr>
          <w:rFonts w:hint="eastAsia" w:eastAsia="仿宋_GB2312"/>
          <w:sz w:val="32"/>
          <w:szCs w:val="32"/>
        </w:rPr>
        <w:t>围绕庆祝建党100周年，精选优秀电影作品，采用包场、电影大篷车等方式，把优秀电影送进厂矿企业、重点工地、基层一线，送到职工群众身边；</w:t>
      </w:r>
      <w:r>
        <w:rPr>
          <w:rFonts w:hint="eastAsia" w:ascii="仿宋_GB2312" w:hAnsi="仿宋_GB2312" w:eastAsia="仿宋_GB2312" w:cs="仿宋_GB2312"/>
          <w:sz w:val="32"/>
          <w:szCs w:val="32"/>
          <w:lang w:val="en-US" w:eastAsia="zh-CN" w:bidi="ar-SA"/>
        </w:rPr>
        <w:t>各级工会</w:t>
      </w:r>
      <w:r>
        <w:rPr>
          <w:rFonts w:hint="eastAsia" w:eastAsia="仿宋_GB2312"/>
          <w:sz w:val="32"/>
          <w:szCs w:val="32"/>
          <w:lang w:eastAsia="zh-CN"/>
        </w:rPr>
        <w:t>要</w:t>
      </w:r>
      <w:r>
        <w:rPr>
          <w:rFonts w:hint="eastAsia" w:eastAsia="仿宋_GB2312"/>
          <w:sz w:val="32"/>
          <w:szCs w:val="32"/>
        </w:rPr>
        <w:t>根据基层需要，组织专家、学者、教师开展贴近职工、贴近实际的送书画、送培训、送讲座活动。各县（市、区）总工会</w:t>
      </w:r>
      <w:r>
        <w:rPr>
          <w:rFonts w:hint="eastAsia" w:eastAsia="仿宋_GB2312"/>
          <w:sz w:val="32"/>
          <w:szCs w:val="32"/>
          <w:lang w:eastAsia="zh-CN"/>
        </w:rPr>
        <w:t>、</w:t>
      </w:r>
      <w:r>
        <w:rPr>
          <w:rFonts w:hint="eastAsia" w:ascii="仿宋" w:hAnsi="仿宋" w:eastAsia="仿宋" w:cs="仿宋"/>
          <w:sz w:val="32"/>
          <w:szCs w:val="32"/>
          <w:lang w:val="en-US" w:eastAsia="zh-CN"/>
        </w:rPr>
        <w:t>城乡一体化示范区工会</w:t>
      </w:r>
      <w:r>
        <w:rPr>
          <w:rFonts w:hint="eastAsia" w:eastAsia="仿宋_GB2312"/>
          <w:sz w:val="32"/>
          <w:szCs w:val="32"/>
          <w:lang w:eastAsia="zh-CN"/>
        </w:rPr>
        <w:t>要</w:t>
      </w:r>
      <w:r>
        <w:rPr>
          <w:rFonts w:hint="eastAsia" w:eastAsia="仿宋_GB2312"/>
          <w:sz w:val="32"/>
          <w:szCs w:val="32"/>
        </w:rPr>
        <w:t>组织</w:t>
      </w:r>
      <w:r>
        <w:rPr>
          <w:rFonts w:hint="eastAsia" w:eastAsia="仿宋_GB2312"/>
          <w:sz w:val="32"/>
          <w:szCs w:val="32"/>
          <w:lang w:eastAsia="zh-CN"/>
        </w:rPr>
        <w:t>不少于</w:t>
      </w:r>
      <w:r>
        <w:rPr>
          <w:rFonts w:hint="eastAsia" w:eastAsia="仿宋_GB2312"/>
          <w:sz w:val="32"/>
          <w:szCs w:val="32"/>
          <w:lang w:val="en-US" w:eastAsia="zh-CN"/>
        </w:rPr>
        <w:t>10</w:t>
      </w:r>
      <w:r>
        <w:rPr>
          <w:rFonts w:hint="eastAsia" w:eastAsia="仿宋_GB2312"/>
          <w:sz w:val="32"/>
          <w:szCs w:val="32"/>
        </w:rPr>
        <w:t>场示范性</w:t>
      </w:r>
      <w:r>
        <w:rPr>
          <w:rFonts w:hint="eastAsia" w:eastAsia="仿宋_GB2312"/>
          <w:sz w:val="32"/>
          <w:szCs w:val="32"/>
          <w:lang w:eastAsia="zh-CN"/>
        </w:rPr>
        <w:t>文艺</w:t>
      </w:r>
      <w:r>
        <w:rPr>
          <w:rFonts w:hint="eastAsia" w:eastAsia="仿宋_GB2312"/>
          <w:sz w:val="32"/>
          <w:szCs w:val="32"/>
        </w:rPr>
        <w:t>演出</w:t>
      </w:r>
      <w:r>
        <w:rPr>
          <w:rFonts w:hint="eastAsia" w:eastAsia="仿宋_GB2312"/>
          <w:sz w:val="32"/>
          <w:szCs w:val="32"/>
          <w:lang w:eastAsia="zh-CN"/>
        </w:rPr>
        <w:t>，并指</w:t>
      </w:r>
      <w:r>
        <w:rPr>
          <w:rFonts w:hint="eastAsia" w:eastAsia="仿宋_GB2312"/>
          <w:sz w:val="32"/>
          <w:szCs w:val="32"/>
        </w:rPr>
        <w:t>导和督促本地各类企事业单位工会精心组织、深入开展以“五送”为主要内容的送文化活动。</w:t>
      </w:r>
    </w:p>
    <w:p>
      <w:pPr>
        <w:spacing w:line="580" w:lineRule="exact"/>
        <w:ind w:firstLine="640" w:firstLineChars="200"/>
        <w:rPr>
          <w:rFonts w:eastAsia="仿宋_GB2312"/>
          <w:sz w:val="32"/>
          <w:szCs w:val="32"/>
        </w:rPr>
      </w:pPr>
      <w:r>
        <w:rPr>
          <w:rFonts w:hint="eastAsia" w:ascii="仿宋" w:hAnsi="仿宋" w:eastAsia="仿宋" w:cs="仿宋"/>
          <w:sz w:val="32"/>
          <w:szCs w:val="32"/>
          <w:lang w:val="en-US" w:eastAsia="zh-CN"/>
        </w:rPr>
        <w:t>4、市属各基层工会特别是企事业单位工会组织要牢固树立“哪里有职工，哪里就是活动开展的主阵地”的意识，</w:t>
      </w:r>
      <w:r>
        <w:rPr>
          <w:rFonts w:hint="eastAsia" w:eastAsia="仿宋_GB2312"/>
          <w:sz w:val="32"/>
          <w:szCs w:val="32"/>
        </w:rPr>
        <w:t>依据职工群众需要，组织本企业本单位职工文艺骨干，聘请专家、学者、教师，开展职工爱看、想听、愿学、受教育，形式多样的“五送”文化活动，经常性地进车间、进工地、进班组。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三、具体要求</w:t>
      </w:r>
    </w:p>
    <w:p>
      <w:pPr>
        <w:pStyle w:val="9"/>
        <w:widowControl w:val="0"/>
        <w:spacing w:line="560" w:lineRule="exact"/>
        <w:ind w:firstLine="643" w:firstLineChars="200"/>
        <w:jc w:val="both"/>
        <w:rPr>
          <w:rFonts w:hint="eastAsia" w:eastAsia="仿宋_GB2312"/>
          <w:sz w:val="32"/>
          <w:szCs w:val="32"/>
        </w:rPr>
      </w:pPr>
      <w:r>
        <w:rPr>
          <w:rFonts w:hint="eastAsia" w:ascii="仿宋" w:hAnsi="仿宋" w:eastAsia="仿宋" w:cs="仿宋"/>
          <w:b/>
          <w:bCs/>
          <w:sz w:val="32"/>
          <w:szCs w:val="32"/>
          <w:lang w:val="en-US" w:eastAsia="zh-CN"/>
        </w:rPr>
        <w:t>一、加强领导、精心部署。</w:t>
      </w:r>
      <w:r>
        <w:rPr>
          <w:rFonts w:hint="eastAsia" w:ascii="仿宋" w:hAnsi="仿宋" w:eastAsia="仿宋" w:cs="仿宋"/>
          <w:sz w:val="32"/>
          <w:szCs w:val="32"/>
          <w:lang w:val="en-US" w:eastAsia="zh-CN"/>
        </w:rPr>
        <w:t>各县（市、区）总工会、城乡一体化示范区工会，各产业工会，市属各基层工会要高度重视，将“中国梦·劳动美·工会情”文化活动进基层作为展示职工文化活动成果的重要抓手、实施文化育人的重要载体，周密安排部署，精心组织实施，认真抓好落实，确保活动顺利开展。</w:t>
      </w:r>
      <w:r>
        <w:rPr>
          <w:rFonts w:eastAsia="仿宋_GB2312"/>
          <w:sz w:val="32"/>
          <w:szCs w:val="32"/>
        </w:rPr>
        <w:t>各级工会</w:t>
      </w:r>
      <w:r>
        <w:rPr>
          <w:rFonts w:hint="eastAsia" w:eastAsia="仿宋_GB2312"/>
          <w:sz w:val="32"/>
          <w:szCs w:val="32"/>
        </w:rPr>
        <w:t>要明确责任领导、责任部门，制定专门的活动实施方案，并于</w:t>
      </w:r>
      <w:r>
        <w:rPr>
          <w:rFonts w:hint="eastAsia" w:eastAsia="仿宋_GB2312"/>
          <w:sz w:val="32"/>
          <w:szCs w:val="32"/>
          <w:lang w:val="en-US" w:eastAsia="zh-CN"/>
        </w:rPr>
        <w:t>3</w:t>
      </w:r>
      <w:r>
        <w:rPr>
          <w:rFonts w:hint="eastAsia" w:eastAsia="仿宋_GB2312"/>
          <w:sz w:val="32"/>
          <w:szCs w:val="32"/>
        </w:rPr>
        <w:t>月</w:t>
      </w:r>
      <w:r>
        <w:rPr>
          <w:rFonts w:hint="eastAsia" w:eastAsia="仿宋_GB2312"/>
          <w:sz w:val="32"/>
          <w:szCs w:val="32"/>
          <w:lang w:val="en-US" w:eastAsia="zh-CN"/>
        </w:rPr>
        <w:t>31日</w:t>
      </w:r>
      <w:r>
        <w:rPr>
          <w:rFonts w:hint="eastAsia" w:eastAsia="仿宋_GB2312"/>
          <w:sz w:val="32"/>
          <w:szCs w:val="32"/>
        </w:rPr>
        <w:t>前报</w:t>
      </w:r>
      <w:r>
        <w:rPr>
          <w:rFonts w:hint="eastAsia" w:eastAsia="仿宋_GB2312"/>
          <w:sz w:val="32"/>
          <w:szCs w:val="32"/>
          <w:lang w:eastAsia="zh-CN"/>
        </w:rPr>
        <w:t>市</w:t>
      </w:r>
      <w:r>
        <w:rPr>
          <w:rFonts w:hint="eastAsia" w:eastAsia="仿宋_GB2312"/>
          <w:sz w:val="32"/>
          <w:szCs w:val="32"/>
        </w:rPr>
        <w:t>总</w:t>
      </w:r>
      <w:r>
        <w:rPr>
          <w:rFonts w:hint="eastAsia" w:eastAsia="仿宋_GB2312"/>
          <w:sz w:val="32"/>
          <w:szCs w:val="32"/>
          <w:lang w:eastAsia="zh-CN"/>
        </w:rPr>
        <w:t>宣</w:t>
      </w:r>
      <w:r>
        <w:rPr>
          <w:rFonts w:hint="eastAsia" w:eastAsia="仿宋_GB2312"/>
          <w:sz w:val="32"/>
          <w:szCs w:val="32"/>
        </w:rPr>
        <w:t>教</w:t>
      </w:r>
      <w:r>
        <w:rPr>
          <w:rFonts w:hint="eastAsia" w:eastAsia="仿宋_GB2312"/>
          <w:sz w:val="32"/>
          <w:szCs w:val="32"/>
          <w:lang w:eastAsia="zh-CN"/>
        </w:rPr>
        <w:t>网络</w:t>
      </w:r>
      <w:r>
        <w:rPr>
          <w:rFonts w:hint="eastAsia" w:eastAsia="仿宋_GB2312"/>
          <w:sz w:val="32"/>
          <w:szCs w:val="32"/>
        </w:rPr>
        <w:t>部。</w:t>
      </w:r>
    </w:p>
    <w:p>
      <w:pPr>
        <w:spacing w:line="580" w:lineRule="exact"/>
        <w:ind w:firstLine="643" w:firstLineChars="200"/>
        <w:rPr>
          <w:rFonts w:eastAsia="仿宋_GB2312"/>
          <w:sz w:val="32"/>
          <w:szCs w:val="32"/>
        </w:rPr>
      </w:pPr>
      <w:r>
        <w:rPr>
          <w:rFonts w:hint="eastAsia" w:ascii="仿宋" w:hAnsi="仿宋" w:eastAsia="仿宋" w:cs="仿宋"/>
          <w:b/>
          <w:bCs/>
          <w:sz w:val="32"/>
          <w:szCs w:val="32"/>
          <w:lang w:val="en-US" w:eastAsia="zh-CN" w:bidi="ar-SA"/>
        </w:rPr>
        <w:t>二、 把握导向、注重创新。</w:t>
      </w:r>
      <w:r>
        <w:rPr>
          <w:rFonts w:hint="eastAsia" w:eastAsia="仿宋_GB2312"/>
          <w:sz w:val="32"/>
          <w:szCs w:val="32"/>
        </w:rPr>
        <w:t>各级工会要坚持守正创新、强化政治引领，围绕庆祝建党100周年，以文化活动的形式歌颂党的百年辉煌，展现全</w:t>
      </w:r>
      <w:r>
        <w:rPr>
          <w:rFonts w:hint="eastAsia" w:eastAsia="仿宋_GB2312"/>
          <w:sz w:val="32"/>
          <w:szCs w:val="32"/>
          <w:lang w:eastAsia="zh-CN"/>
        </w:rPr>
        <w:t>市</w:t>
      </w:r>
      <w:r>
        <w:rPr>
          <w:rFonts w:hint="eastAsia" w:eastAsia="仿宋_GB2312"/>
          <w:sz w:val="32"/>
          <w:szCs w:val="32"/>
        </w:rPr>
        <w:t>职工坚定跟党走、奋斗新征程的精神风貌。坚持“五送”活动与特色文化活动相融合，组织职工文艺骨干精心组织编排“职工演、演职工”的文艺节目，以小品、歌曲、戏曲、快板等职工群众喜闻乐见的文艺形式，组织放映团队以大篷车形式，精选放映优秀电影，生动阐释和广泛宣传党的光辉历程、党的创新理论、形势政策任务、经济社会发展成就以及工人阶级和职工故事，激励职工爱党、爱国、爱社会主义情怀，增强民族自信心。定期不定期组织专家、学者、教师及劳模先进人物以理论宣讲、知识讲座、教育培训等方式，帮助职工学习知识、提升技能、发展兴趣。</w:t>
      </w:r>
    </w:p>
    <w:p>
      <w:pPr>
        <w:spacing w:line="580" w:lineRule="exact"/>
        <w:ind w:firstLine="643" w:firstLineChars="200"/>
        <w:jc w:val="both"/>
        <w:rPr>
          <w:rFonts w:hint="eastAsia" w:eastAsia="仿宋_GB2312"/>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统一标识、打造品牌。</w:t>
      </w:r>
      <w:r>
        <w:rPr>
          <w:rFonts w:hint="eastAsia" w:eastAsia="仿宋_GB2312"/>
          <w:sz w:val="32"/>
          <w:szCs w:val="32"/>
        </w:rPr>
        <w:t>各级工会组织文化进基层时在背景板左上角打印“‘中国梦·劳动美·工会情’河南工会万场文化活动进基层”标识或加挂横幅，形成统一标识和品牌效应。文化活动进基层时间跨度长、服务范围广，各级工会要突出地方特色，鼓励职工原创文化作品，注重打造职工文化品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b/>
          <w:bCs/>
          <w:sz w:val="32"/>
          <w:szCs w:val="32"/>
        </w:rPr>
        <w:t>广泛宣传、营造氛围</w:t>
      </w:r>
      <w:r>
        <w:rPr>
          <w:rFonts w:hint="eastAsia" w:ascii="仿宋_GB2312" w:hAnsi="仿宋_GB2312" w:eastAsia="仿宋_GB2312" w:cs="仿宋_GB2312"/>
          <w:b/>
          <w:bCs/>
          <w:sz w:val="32"/>
          <w:szCs w:val="32"/>
          <w:lang w:val="en-US" w:eastAsia="zh-CN"/>
        </w:rPr>
        <w:t>。</w:t>
      </w:r>
      <w:r>
        <w:rPr>
          <w:rFonts w:hint="eastAsia" w:eastAsia="仿宋_GB2312"/>
          <w:sz w:val="32"/>
          <w:szCs w:val="32"/>
        </w:rPr>
        <w:t>各级工会</w:t>
      </w:r>
      <w:r>
        <w:rPr>
          <w:rFonts w:hint="eastAsia" w:ascii="仿宋" w:hAnsi="仿宋" w:eastAsia="仿宋" w:cs="仿宋"/>
          <w:b w:val="0"/>
          <w:bCs w:val="0"/>
          <w:sz w:val="32"/>
          <w:szCs w:val="32"/>
          <w:lang w:val="en-US" w:eastAsia="zh-CN"/>
        </w:rPr>
        <w:t>要充分利用报纸、电视、广播、网络、微博微信、APP等新闻媒体广泛宣传，广泛宣传工会文化活动进基层中涌现出来的先进典型，广泛宣传各级工会好的做法和成功经验，营造全市职工以昂扬姿态开启奋斗新征程、共庆党的百年华诞的浓厚氛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五、</w:t>
      </w:r>
      <w:r>
        <w:rPr>
          <w:rFonts w:hint="eastAsia" w:ascii="仿宋_GB2312" w:hAnsi="仿宋_GB2312" w:eastAsia="仿宋_GB2312" w:cs="仿宋_GB2312"/>
          <w:b/>
          <w:bCs/>
          <w:sz w:val="32"/>
          <w:szCs w:val="32"/>
        </w:rPr>
        <w:t>强化督导、推动落实</w:t>
      </w:r>
      <w:r>
        <w:rPr>
          <w:rFonts w:hint="eastAsia" w:ascii="仿宋_GB2312" w:hAnsi="仿宋_GB2312" w:eastAsia="仿宋_GB2312" w:cs="仿宋_GB2312"/>
          <w:b/>
          <w:bCs/>
          <w:sz w:val="32"/>
          <w:szCs w:val="32"/>
          <w:lang w:val="en-US" w:eastAsia="zh-CN"/>
        </w:rPr>
        <w:t>。</w:t>
      </w:r>
      <w:r>
        <w:rPr>
          <w:rFonts w:hint="eastAsia" w:ascii="仿宋" w:hAnsi="仿宋" w:eastAsia="仿宋" w:cs="仿宋"/>
          <w:b w:val="0"/>
          <w:bCs w:val="0"/>
          <w:sz w:val="32"/>
          <w:szCs w:val="32"/>
          <w:lang w:val="en-US" w:eastAsia="zh-CN"/>
        </w:rPr>
        <w:t>各县（市、区）总工会、</w:t>
      </w:r>
      <w:r>
        <w:rPr>
          <w:rFonts w:hint="eastAsia" w:ascii="仿宋" w:hAnsi="仿宋" w:eastAsia="仿宋" w:cs="仿宋"/>
          <w:sz w:val="32"/>
          <w:szCs w:val="32"/>
          <w:lang w:val="en-US" w:eastAsia="zh-CN"/>
        </w:rPr>
        <w:t>城乡一体化示范区工会，</w:t>
      </w:r>
      <w:r>
        <w:rPr>
          <w:rFonts w:hint="eastAsia" w:ascii="仿宋" w:hAnsi="仿宋" w:eastAsia="仿宋" w:cs="仿宋"/>
          <w:b w:val="0"/>
          <w:bCs w:val="0"/>
          <w:sz w:val="32"/>
          <w:szCs w:val="32"/>
          <w:lang w:val="en-US" w:eastAsia="zh-CN"/>
        </w:rPr>
        <w:t>各产业工会，市属各基层工会</w:t>
      </w:r>
      <w:r>
        <w:rPr>
          <w:rFonts w:hint="eastAsia" w:eastAsia="仿宋_GB2312"/>
          <w:sz w:val="32"/>
          <w:szCs w:val="32"/>
        </w:rPr>
        <w:t>每季度向</w:t>
      </w:r>
      <w:r>
        <w:rPr>
          <w:rFonts w:hint="eastAsia" w:eastAsia="仿宋_GB2312"/>
          <w:sz w:val="32"/>
          <w:szCs w:val="32"/>
          <w:lang w:eastAsia="zh-CN"/>
        </w:rPr>
        <w:t>市</w:t>
      </w:r>
      <w:r>
        <w:rPr>
          <w:rFonts w:hint="eastAsia" w:eastAsia="仿宋_GB2312"/>
          <w:sz w:val="32"/>
          <w:szCs w:val="32"/>
        </w:rPr>
        <w:t>总</w:t>
      </w:r>
      <w:r>
        <w:rPr>
          <w:rFonts w:hint="eastAsia" w:eastAsia="仿宋_GB2312"/>
          <w:sz w:val="32"/>
          <w:szCs w:val="32"/>
          <w:lang w:eastAsia="zh-CN"/>
        </w:rPr>
        <w:t>工会</w:t>
      </w:r>
      <w:r>
        <w:rPr>
          <w:rFonts w:hint="eastAsia" w:eastAsia="仿宋_GB2312"/>
          <w:sz w:val="32"/>
          <w:szCs w:val="32"/>
        </w:rPr>
        <w:t>报告工作进度和活动小结；</w:t>
      </w:r>
      <w:r>
        <w:rPr>
          <w:rFonts w:hint="eastAsia" w:ascii="仿宋" w:hAnsi="仿宋" w:eastAsia="仿宋" w:cs="仿宋"/>
          <w:b w:val="0"/>
          <w:bCs w:val="0"/>
          <w:sz w:val="32"/>
          <w:szCs w:val="32"/>
          <w:lang w:val="en-US" w:eastAsia="zh-CN"/>
        </w:rPr>
        <w:t>10月份，市总工会组织检查考核，对成绩突出的予以表扬，对工作落后的进行通报批评。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附件1：2021年“中国梦·劳动美·工会情”文化活动</w:t>
      </w:r>
      <w:r>
        <w:rPr>
          <w:rFonts w:hint="eastAsia" w:ascii="仿宋" w:hAnsi="仿宋" w:eastAsia="仿宋" w:cs="仿宋"/>
          <w:b w:val="0"/>
          <w:bCs w:val="0"/>
          <w:sz w:val="32"/>
          <w:szCs w:val="32"/>
          <w:lang w:val="en-US" w:eastAsia="zh-CN"/>
        </w:rPr>
        <w:t>进基层任务分解表</w:t>
      </w:r>
    </w:p>
    <w:p>
      <w:pPr>
        <w:spacing w:line="580" w:lineRule="exact"/>
        <w:ind w:left="1920" w:leftChars="320" w:hanging="1280" w:hangingChars="400"/>
        <w:jc w:val="both"/>
        <w:rPr>
          <w:rFonts w:hint="eastAsia" w:eastAsia="仿宋_GB2312"/>
          <w:sz w:val="32"/>
          <w:szCs w:val="32"/>
        </w:rPr>
      </w:pPr>
      <w:r>
        <w:rPr>
          <w:rFonts w:hint="eastAsia" w:ascii="仿宋" w:hAnsi="仿宋" w:eastAsia="仿宋" w:cs="仿宋"/>
          <w:sz w:val="32"/>
          <w:szCs w:val="32"/>
          <w:lang w:val="en-US" w:eastAsia="zh-CN"/>
        </w:rPr>
        <w:t>附件2：</w:t>
      </w:r>
      <w:r>
        <w:rPr>
          <w:rFonts w:hint="eastAsia" w:eastAsia="仿宋_GB2312"/>
          <w:sz w:val="32"/>
          <w:szCs w:val="32"/>
        </w:rPr>
        <w:t>“中国梦</w:t>
      </w:r>
      <w:r>
        <w:rPr>
          <w:rFonts w:hint="eastAsia" w:ascii="仿宋" w:hAnsi="仿宋" w:eastAsia="仿宋" w:cs="仿宋"/>
          <w:sz w:val="32"/>
          <w:szCs w:val="32"/>
          <w:lang w:val="en-US" w:eastAsia="zh-CN"/>
        </w:rPr>
        <w:t>·</w:t>
      </w:r>
      <w:r>
        <w:rPr>
          <w:rFonts w:hint="eastAsia" w:eastAsia="仿宋_GB2312"/>
          <w:sz w:val="32"/>
          <w:szCs w:val="32"/>
        </w:rPr>
        <w:t>劳动美</w:t>
      </w:r>
      <w:r>
        <w:rPr>
          <w:rFonts w:hint="eastAsia" w:ascii="仿宋" w:hAnsi="仿宋" w:eastAsia="仿宋" w:cs="仿宋"/>
          <w:sz w:val="32"/>
          <w:szCs w:val="32"/>
          <w:lang w:val="en-US" w:eastAsia="zh-CN"/>
        </w:rPr>
        <w:t>·</w:t>
      </w:r>
      <w:r>
        <w:rPr>
          <w:rFonts w:hint="eastAsia" w:eastAsia="仿宋_GB2312"/>
          <w:sz w:val="32"/>
          <w:szCs w:val="32"/>
        </w:rPr>
        <w:t>工会情”河南工会万场文化活动进基层情况统计表</w:t>
      </w:r>
    </w:p>
    <w:p>
      <w:pPr>
        <w:spacing w:line="580" w:lineRule="exact"/>
        <w:ind w:firstLine="640" w:firstLineChars="200"/>
        <w:jc w:val="both"/>
        <w:rPr>
          <w:rFonts w:hint="eastAsia" w:eastAsia="仿宋_GB2312"/>
          <w:sz w:val="32"/>
          <w:szCs w:val="32"/>
        </w:rPr>
      </w:pPr>
    </w:p>
    <w:p>
      <w:pPr>
        <w:pStyle w:val="2"/>
        <w:rPr>
          <w:rFonts w:hint="eastAsia"/>
        </w:rPr>
      </w:pPr>
    </w:p>
    <w:p>
      <w:pPr>
        <w:spacing w:line="580" w:lineRule="exact"/>
        <w:ind w:firstLine="400" w:firstLineChars="200"/>
        <w:rPr>
          <w:rFonts w:hint="eastAsia" w:eastAsia="仿宋_GB2312"/>
          <w:sz w:val="32"/>
          <w:szCs w:val="32"/>
          <w:lang w:eastAsia="zh-CN"/>
        </w:rPr>
      </w:pPr>
      <w:r>
        <w:rPr>
          <w:rFonts w:hint="eastAsia"/>
          <w:lang w:val="en-US" w:eastAsia="zh-CN"/>
        </w:rPr>
        <w:t xml:space="preserve">   </w:t>
      </w:r>
      <w:r>
        <w:rPr>
          <w:rFonts w:hint="eastAsia" w:eastAsia="仿宋_GB2312"/>
          <w:sz w:val="32"/>
          <w:szCs w:val="32"/>
        </w:rPr>
        <w:t>联 系 人：</w:t>
      </w:r>
      <w:r>
        <w:rPr>
          <w:rFonts w:hint="eastAsia" w:eastAsia="仿宋_GB2312"/>
          <w:sz w:val="32"/>
          <w:szCs w:val="32"/>
          <w:lang w:eastAsia="zh-CN"/>
        </w:rPr>
        <w:t>张晓泗</w:t>
      </w:r>
      <w:r>
        <w:rPr>
          <w:rFonts w:hint="eastAsia" w:eastAsia="仿宋_GB2312"/>
          <w:sz w:val="32"/>
          <w:szCs w:val="32"/>
        </w:rPr>
        <w:t xml:space="preserve">     张</w:t>
      </w:r>
      <w:r>
        <w:rPr>
          <w:rFonts w:hint="eastAsia" w:eastAsia="仿宋_GB2312"/>
          <w:sz w:val="32"/>
          <w:szCs w:val="32"/>
          <w:lang w:eastAsia="zh-CN"/>
        </w:rPr>
        <w:t>静</w:t>
      </w:r>
    </w:p>
    <w:p>
      <w:pPr>
        <w:spacing w:line="580" w:lineRule="exact"/>
        <w:ind w:firstLine="640" w:firstLineChars="200"/>
        <w:rPr>
          <w:rFonts w:hint="default" w:eastAsia="仿宋_GB2312"/>
          <w:sz w:val="32"/>
          <w:szCs w:val="32"/>
          <w:lang w:val="en-US" w:eastAsia="zh-CN"/>
        </w:rPr>
      </w:pPr>
      <w:r>
        <w:rPr>
          <w:rFonts w:hint="eastAsia" w:eastAsia="仿宋_GB2312"/>
          <w:sz w:val="32"/>
          <w:szCs w:val="32"/>
        </w:rPr>
        <w:t>联系电话：03</w:t>
      </w:r>
      <w:r>
        <w:rPr>
          <w:rFonts w:hint="eastAsia" w:eastAsia="仿宋_GB2312"/>
          <w:sz w:val="32"/>
          <w:szCs w:val="32"/>
          <w:lang w:val="en-US" w:eastAsia="zh-CN"/>
        </w:rPr>
        <w:t>91-3999928</w:t>
      </w:r>
    </w:p>
    <w:p>
      <w:pPr>
        <w:spacing w:line="580" w:lineRule="exact"/>
        <w:ind w:firstLine="640" w:firstLineChars="200"/>
        <w:rPr>
          <w:rFonts w:hint="eastAsia" w:eastAsia="仿宋_GB2312"/>
          <w:sz w:val="32"/>
          <w:szCs w:val="32"/>
        </w:rPr>
      </w:pPr>
      <w:r>
        <w:rPr>
          <w:rFonts w:hint="eastAsia" w:eastAsia="仿宋_GB2312"/>
          <w:sz w:val="32"/>
          <w:szCs w:val="32"/>
        </w:rPr>
        <w:t>邮    箱：</w:t>
      </w:r>
      <w:r>
        <w:fldChar w:fldCharType="begin"/>
      </w:r>
      <w:r>
        <w:instrText xml:space="preserve"> HYPERLINK "mailto:hnghxjb@163.com" </w:instrText>
      </w:r>
      <w:r>
        <w:fldChar w:fldCharType="separate"/>
      </w:r>
      <w:r>
        <w:rPr>
          <w:rStyle w:val="8"/>
          <w:rFonts w:hint="eastAsia" w:eastAsia="仿宋_GB2312"/>
          <w:color w:val="000000" w:themeColor="text1"/>
          <w:sz w:val="32"/>
          <w:szCs w:val="32"/>
          <w:u w:val="none"/>
          <w:lang w:val="en-US" w:eastAsia="zh-CN"/>
          <w14:textFill>
            <w14:solidFill>
              <w14:schemeClr w14:val="tx1"/>
            </w14:solidFill>
          </w14:textFill>
        </w:rPr>
        <w:t>jzghwlb</w:t>
      </w:r>
      <w:r>
        <w:rPr>
          <w:rStyle w:val="8"/>
          <w:rFonts w:hint="eastAsia" w:eastAsia="仿宋_GB2312"/>
          <w:color w:val="000000" w:themeColor="text1"/>
          <w:sz w:val="32"/>
          <w:szCs w:val="32"/>
          <w:u w:val="none"/>
          <w14:textFill>
            <w14:solidFill>
              <w14:schemeClr w14:val="tx1"/>
            </w14:solidFill>
          </w14:textFill>
        </w:rPr>
        <w:t>@1</w:t>
      </w:r>
      <w:r>
        <w:rPr>
          <w:rStyle w:val="8"/>
          <w:rFonts w:hint="eastAsia" w:eastAsia="仿宋_GB2312"/>
          <w:color w:val="000000" w:themeColor="text1"/>
          <w:sz w:val="32"/>
          <w:szCs w:val="32"/>
          <w:u w:val="none"/>
          <w:lang w:val="en-US" w:eastAsia="zh-CN"/>
          <w14:textFill>
            <w14:solidFill>
              <w14:schemeClr w14:val="tx1"/>
            </w14:solidFill>
          </w14:textFill>
        </w:rPr>
        <w:t>26</w:t>
      </w:r>
      <w:r>
        <w:rPr>
          <w:rStyle w:val="8"/>
          <w:rFonts w:hint="eastAsia" w:eastAsia="仿宋_GB2312"/>
          <w:color w:val="000000" w:themeColor="text1"/>
          <w:sz w:val="32"/>
          <w:szCs w:val="32"/>
          <w:u w:val="none"/>
          <w14:textFill>
            <w14:solidFill>
              <w14:schemeClr w14:val="tx1"/>
            </w14:solidFill>
          </w14:textFill>
        </w:rPr>
        <w:t>.com</w:t>
      </w:r>
      <w:r>
        <w:rPr>
          <w:rStyle w:val="8"/>
          <w:rFonts w:hint="eastAsia" w:eastAsia="仿宋_GB2312"/>
          <w:color w:val="000000" w:themeColor="text1"/>
          <w:sz w:val="32"/>
          <w:szCs w:val="32"/>
          <w:u w:val="none"/>
          <w14:textFill>
            <w14:solidFill>
              <w14:schemeClr w14:val="tx1"/>
            </w14:solidFill>
          </w14:textFill>
        </w:rPr>
        <w:fldChar w:fldCharType="end"/>
      </w:r>
    </w:p>
    <w:p>
      <w:pPr>
        <w:pStyle w:val="2"/>
        <w:jc w:val="both"/>
        <w:rPr>
          <w:rFonts w:hint="eastAsia" w:ascii="Times New Roman" w:hAnsi="Times New Roman" w:eastAsia="仿宋_GB2312" w:cs="Times New Roman"/>
          <w:sz w:val="32"/>
          <w:szCs w:val="32"/>
          <w:lang w:val="en-US" w:eastAsia="zh-CN" w:bidi="ar-SA"/>
        </w:rPr>
      </w:pPr>
      <w:r>
        <w:rPr>
          <w:rFonts w:hint="eastAsia"/>
          <w:lang w:val="en-US" w:eastAsia="zh-CN"/>
        </w:rPr>
        <w:t xml:space="preserve">                                         </w:t>
      </w:r>
      <w:r>
        <w:rPr>
          <w:rFonts w:hint="eastAsia" w:ascii="Times New Roman" w:hAnsi="Times New Roman" w:eastAsia="仿宋_GB2312" w:cs="Times New Roman"/>
          <w:sz w:val="32"/>
          <w:szCs w:val="32"/>
          <w:lang w:val="en-US" w:eastAsia="zh-CN" w:bidi="ar-SA"/>
        </w:rPr>
        <w:t xml:space="preserve"> </w:t>
      </w:r>
    </w:p>
    <w:p>
      <w:pPr>
        <w:pStyle w:val="2"/>
        <w:ind w:firstLine="6080" w:firstLineChars="1900"/>
        <w:jc w:val="both"/>
        <w:rPr>
          <w:rFonts w:hint="eastAsia" w:ascii="Times New Roman" w:hAnsi="Times New Roman" w:eastAsia="仿宋_GB2312" w:cs="Times New Roman"/>
          <w:sz w:val="32"/>
          <w:szCs w:val="32"/>
          <w:lang w:val="en-US" w:eastAsia="zh-CN" w:bidi="ar-SA"/>
        </w:rPr>
      </w:pPr>
    </w:p>
    <w:p>
      <w:pPr>
        <w:pStyle w:val="2"/>
        <w:ind w:firstLine="4480" w:firstLineChars="1400"/>
        <w:jc w:val="both"/>
        <w:rPr>
          <w:rFonts w:hint="eastAsia" w:ascii="Times New Roman" w:hAnsi="Times New Roman" w:eastAsia="仿宋_GB2312" w:cs="Times New Roman"/>
          <w:sz w:val="32"/>
          <w:szCs w:val="32"/>
          <w:lang w:val="en-US" w:eastAsia="zh-CN" w:bidi="ar-SA"/>
        </w:rPr>
      </w:pPr>
      <w:bookmarkStart w:id="0" w:name="_GoBack"/>
      <w:bookmarkEnd w:id="0"/>
      <w:r>
        <w:rPr>
          <w:rFonts w:hint="eastAsia" w:ascii="Times New Roman" w:hAnsi="Times New Roman" w:eastAsia="仿宋_GB2312" w:cs="Times New Roman"/>
          <w:sz w:val="32"/>
          <w:szCs w:val="32"/>
          <w:lang w:val="en-US" w:eastAsia="zh-CN" w:bidi="ar-SA"/>
        </w:rPr>
        <w:t>焦作市总工会</w:t>
      </w:r>
    </w:p>
    <w:p>
      <w:pPr>
        <w:pStyle w:val="2"/>
        <w:ind w:firstLine="5120" w:firstLineChars="16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2021年3月15日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r>
        <w:rPr>
          <w:rFonts w:hint="default" w:ascii="黑体" w:hAnsi="黑体" w:eastAsia="黑体" w:cs="黑体"/>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bCs/>
          <w:sz w:val="44"/>
          <w:szCs w:val="44"/>
          <w:lang w:val="en-US" w:eastAsia="zh-CN"/>
        </w:rPr>
        <w:t>2021年</w:t>
      </w:r>
      <w:r>
        <w:rPr>
          <w:rFonts w:hint="eastAsia" w:ascii="方正小标宋简体" w:hAnsi="方正小标宋简体" w:eastAsia="方正小标宋简体" w:cs="方正小标宋简体"/>
          <w:sz w:val="44"/>
          <w:szCs w:val="44"/>
          <w:lang w:val="en-US" w:eastAsia="zh-CN"/>
        </w:rPr>
        <w:t>“中国梦·劳动美·工会情”</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文化活动进基层任务分解表</w:t>
      </w:r>
    </w:p>
    <w:p>
      <w:pPr>
        <w:pStyle w:val="2"/>
        <w:rPr>
          <w:rFonts w:hint="eastAsia"/>
          <w:lang w:val="en-US" w:eastAsia="zh-CN"/>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4"/>
        <w:gridCol w:w="4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单  位</w:t>
            </w:r>
          </w:p>
        </w:tc>
        <w:tc>
          <w:tcPr>
            <w:tcW w:w="465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“五送”活动场次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黑体" w:hAnsi="黑体" w:eastAsia="黑体" w:cs="黑体"/>
                <w:b/>
                <w:bCs/>
                <w:sz w:val="32"/>
                <w:szCs w:val="32"/>
                <w:vertAlign w:val="baseline"/>
                <w:lang w:val="en-US" w:eastAsia="zh-CN"/>
              </w:rPr>
            </w:pPr>
            <w:r>
              <w:rPr>
                <w:rFonts w:hint="eastAsia" w:ascii="仿宋" w:hAnsi="仿宋" w:eastAsia="仿宋" w:cs="仿宋"/>
                <w:b w:val="0"/>
                <w:bCs w:val="0"/>
                <w:sz w:val="32"/>
                <w:szCs w:val="32"/>
                <w:vertAlign w:val="baseline"/>
                <w:lang w:val="en-US" w:eastAsia="zh-CN"/>
              </w:rPr>
              <w:t>沁阳市总工会</w:t>
            </w:r>
          </w:p>
        </w:tc>
        <w:tc>
          <w:tcPr>
            <w:tcW w:w="465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黑体" w:hAnsi="黑体" w:eastAsia="黑体" w:cs="黑体"/>
                <w:b/>
                <w:bCs/>
                <w:sz w:val="32"/>
                <w:szCs w:val="32"/>
                <w:vertAlign w:val="baseline"/>
                <w:lang w:val="en-US" w:eastAsia="zh-CN"/>
              </w:rPr>
            </w:pPr>
            <w:r>
              <w:rPr>
                <w:rFonts w:hint="eastAsia" w:ascii="仿宋" w:hAnsi="仿宋" w:eastAsia="仿宋" w:cs="仿宋"/>
                <w:b w:val="0"/>
                <w:bCs w:val="0"/>
                <w:sz w:val="32"/>
                <w:szCs w:val="32"/>
                <w:vertAlign w:val="baseline"/>
                <w:lang w:val="en-US" w:eastAsia="zh-CN"/>
              </w:rPr>
              <w:t>孟州市总工会</w:t>
            </w:r>
          </w:p>
        </w:tc>
        <w:tc>
          <w:tcPr>
            <w:tcW w:w="465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博爱县总工会</w:t>
            </w:r>
          </w:p>
        </w:tc>
        <w:tc>
          <w:tcPr>
            <w:tcW w:w="465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武陟县总工会</w:t>
            </w:r>
          </w:p>
        </w:tc>
        <w:tc>
          <w:tcPr>
            <w:tcW w:w="465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温县总工会</w:t>
            </w:r>
          </w:p>
        </w:tc>
        <w:tc>
          <w:tcPr>
            <w:tcW w:w="465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修武县总工会</w:t>
            </w:r>
          </w:p>
        </w:tc>
        <w:tc>
          <w:tcPr>
            <w:tcW w:w="465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解放区总工会</w:t>
            </w:r>
          </w:p>
        </w:tc>
        <w:tc>
          <w:tcPr>
            <w:tcW w:w="465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山阳区总工会</w:t>
            </w:r>
          </w:p>
        </w:tc>
        <w:tc>
          <w:tcPr>
            <w:tcW w:w="465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中站区总工会</w:t>
            </w:r>
          </w:p>
        </w:tc>
        <w:tc>
          <w:tcPr>
            <w:tcW w:w="465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马村区总工会</w:t>
            </w:r>
          </w:p>
        </w:tc>
        <w:tc>
          <w:tcPr>
            <w:tcW w:w="465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示范区工会</w:t>
            </w:r>
          </w:p>
        </w:tc>
        <w:tc>
          <w:tcPr>
            <w:tcW w:w="465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仿宋" w:hAnsi="仿宋" w:eastAsia="仿宋" w:cs="仿宋"/>
                <w:b w:val="0"/>
                <w:bCs w:val="0"/>
                <w:color w:val="auto"/>
                <w:sz w:val="32"/>
                <w:szCs w:val="32"/>
                <w:vertAlign w:val="baseline"/>
                <w:lang w:val="en-US" w:eastAsia="zh-CN" w:bidi="ar-SA"/>
              </w:rPr>
            </w:pPr>
            <w:r>
              <w:rPr>
                <w:rFonts w:hint="eastAsia" w:ascii="仿宋" w:hAnsi="仿宋" w:eastAsia="仿宋" w:cs="仿宋"/>
                <w:b w:val="0"/>
                <w:bCs w:val="0"/>
                <w:color w:val="auto"/>
                <w:sz w:val="32"/>
                <w:szCs w:val="32"/>
                <w:vertAlign w:val="baseline"/>
                <w:lang w:val="en-US" w:eastAsia="zh-CN"/>
              </w:rPr>
              <w:t>焦煤工会</w:t>
            </w:r>
          </w:p>
        </w:tc>
        <w:tc>
          <w:tcPr>
            <w:tcW w:w="465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仿宋" w:hAnsi="仿宋" w:eastAsia="仿宋" w:cs="仿宋"/>
                <w:b w:val="0"/>
                <w:bCs w:val="0"/>
                <w:sz w:val="32"/>
                <w:szCs w:val="32"/>
                <w:vertAlign w:val="baseline"/>
                <w:lang w:val="en-US" w:eastAsia="zh-CN" w:bidi="ar-SA"/>
              </w:rPr>
            </w:pPr>
            <w:r>
              <w:rPr>
                <w:rFonts w:hint="eastAsia" w:ascii="仿宋" w:hAnsi="仿宋" w:eastAsia="仿宋" w:cs="仿宋"/>
                <w:b w:val="0"/>
                <w:bCs w:val="0"/>
                <w:sz w:val="32"/>
                <w:szCs w:val="32"/>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仿宋" w:hAnsi="仿宋" w:eastAsia="仿宋" w:cs="仿宋"/>
                <w:b w:val="0"/>
                <w:bCs w:val="0"/>
                <w:color w:val="auto"/>
                <w:sz w:val="32"/>
                <w:szCs w:val="32"/>
                <w:vertAlign w:val="baseline"/>
                <w:lang w:val="en-US" w:eastAsia="zh-CN" w:bidi="ar-SA"/>
              </w:rPr>
            </w:pPr>
            <w:r>
              <w:rPr>
                <w:rFonts w:hint="eastAsia" w:ascii="仿宋" w:hAnsi="仿宋" w:eastAsia="仿宋" w:cs="仿宋"/>
                <w:b w:val="0"/>
                <w:bCs w:val="0"/>
                <w:color w:val="auto"/>
                <w:sz w:val="32"/>
                <w:szCs w:val="32"/>
                <w:vertAlign w:val="baseline"/>
                <w:lang w:val="en-US" w:eastAsia="zh-CN"/>
              </w:rPr>
              <w:t>交通工会</w:t>
            </w:r>
          </w:p>
        </w:tc>
        <w:tc>
          <w:tcPr>
            <w:tcW w:w="465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outlineLvl w:val="9"/>
              <w:rPr>
                <w:rFonts w:hint="default" w:ascii="仿宋" w:hAnsi="仿宋" w:eastAsia="仿宋" w:cs="仿宋"/>
                <w:b w:val="0"/>
                <w:bCs w:val="0"/>
                <w:sz w:val="32"/>
                <w:szCs w:val="32"/>
                <w:vertAlign w:val="baseline"/>
                <w:lang w:val="en-US" w:eastAsia="zh-CN" w:bidi="ar-SA"/>
              </w:rPr>
            </w:pPr>
            <w:r>
              <w:rPr>
                <w:rFonts w:hint="eastAsia" w:ascii="仿宋" w:hAnsi="仿宋" w:eastAsia="仿宋" w:cs="仿宋"/>
                <w:b w:val="0"/>
                <w:bCs w:val="0"/>
                <w:sz w:val="32"/>
                <w:szCs w:val="32"/>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建设工会</w:t>
            </w:r>
          </w:p>
        </w:tc>
        <w:tc>
          <w:tcPr>
            <w:tcW w:w="465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教育工会</w:t>
            </w:r>
          </w:p>
        </w:tc>
        <w:tc>
          <w:tcPr>
            <w:tcW w:w="465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财贸工会</w:t>
            </w:r>
          </w:p>
        </w:tc>
        <w:tc>
          <w:tcPr>
            <w:tcW w:w="465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合计</w:t>
            </w:r>
          </w:p>
        </w:tc>
        <w:tc>
          <w:tcPr>
            <w:tcW w:w="465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default"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510</w:t>
            </w:r>
          </w:p>
        </w:tc>
      </w:tr>
    </w:tbl>
    <w:p>
      <w:pPr>
        <w:pStyle w:val="2"/>
        <w:ind w:left="0" w:leftChars="0" w:firstLine="0" w:firstLineChars="0"/>
        <w:jc w:val="both"/>
        <w:rPr>
          <w:rFonts w:hint="eastAsia" w:ascii="仿宋" w:hAnsi="仿宋" w:eastAsia="仿宋" w:cs="仿宋"/>
          <w:b w:val="0"/>
          <w:bCs w:val="0"/>
          <w:sz w:val="32"/>
          <w:szCs w:val="32"/>
          <w:vertAlign w:val="baseline"/>
          <w:lang w:val="en-US" w:eastAsia="zh-CN"/>
        </w:rPr>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pPr>
    </w:p>
    <w:p>
      <w:pPr>
        <w:pStyle w:val="9"/>
        <w:spacing w:line="580" w:lineRule="exact"/>
        <w:jc w:val="both"/>
        <w:rPr>
          <w:rFonts w:hint="eastAsia" w:eastAsia="黑体"/>
          <w:b/>
          <w:bCs/>
          <w:sz w:val="44"/>
          <w:szCs w:val="44"/>
          <w:lang w:eastAsia="zh-CN"/>
        </w:rPr>
      </w:pPr>
      <w:r>
        <w:rPr>
          <w:rFonts w:eastAsia="黑体"/>
          <w:sz w:val="32"/>
          <w:szCs w:val="32"/>
        </w:rPr>
        <w:t>附件</w:t>
      </w:r>
      <w:r>
        <w:rPr>
          <w:rFonts w:hint="eastAsia" w:eastAsia="黑体"/>
          <w:sz w:val="32"/>
          <w:szCs w:val="32"/>
        </w:rPr>
        <w:t>2</w:t>
      </w:r>
      <w:r>
        <w:rPr>
          <w:rFonts w:hint="eastAsia" w:eastAsia="黑体"/>
          <w:sz w:val="32"/>
          <w:szCs w:val="32"/>
          <w:lang w:eastAsia="zh-CN"/>
        </w:rPr>
        <w:t>：</w:t>
      </w:r>
    </w:p>
    <w:p>
      <w:pPr>
        <w:pStyle w:val="9"/>
        <w:spacing w:line="580" w:lineRule="exact"/>
        <w:jc w:val="center"/>
        <w:rPr>
          <w:rFonts w:eastAsia="方正小标宋简体"/>
          <w:b/>
          <w:bCs/>
          <w:sz w:val="44"/>
          <w:szCs w:val="44"/>
        </w:rPr>
      </w:pPr>
      <w:r>
        <w:rPr>
          <w:rFonts w:hint="eastAsia" w:eastAsia="方正小标宋简体"/>
          <w:b/>
          <w:bCs/>
          <w:sz w:val="44"/>
          <w:szCs w:val="44"/>
        </w:rPr>
        <w:t>“中国梦·劳动美·工会情”</w:t>
      </w:r>
    </w:p>
    <w:p>
      <w:pPr>
        <w:pStyle w:val="9"/>
        <w:spacing w:line="580" w:lineRule="exact"/>
        <w:jc w:val="center"/>
        <w:rPr>
          <w:rFonts w:hint="eastAsia" w:eastAsia="方正小标宋简体"/>
          <w:b/>
          <w:bCs/>
          <w:sz w:val="28"/>
          <w:szCs w:val="28"/>
        </w:rPr>
      </w:pPr>
      <w:r>
        <w:rPr>
          <w:rFonts w:hint="eastAsia" w:eastAsia="方正小标宋简体"/>
          <w:b/>
          <w:bCs/>
          <w:sz w:val="44"/>
          <w:szCs w:val="44"/>
        </w:rPr>
        <w:t>河南工会万场文化活动进基层情况统计表</w:t>
      </w:r>
    </w:p>
    <w:p>
      <w:pPr>
        <w:pStyle w:val="9"/>
        <w:spacing w:line="560" w:lineRule="exact"/>
        <w:jc w:val="both"/>
        <w:rPr>
          <w:rFonts w:hint="eastAsia" w:eastAsia="方正小标宋简体"/>
          <w:b/>
          <w:bCs/>
          <w:sz w:val="28"/>
          <w:szCs w:val="28"/>
        </w:rPr>
      </w:pPr>
    </w:p>
    <w:p>
      <w:pPr>
        <w:pStyle w:val="9"/>
        <w:spacing w:line="560" w:lineRule="exact"/>
        <w:jc w:val="both"/>
        <w:rPr>
          <w:rFonts w:hint="eastAsia" w:ascii="楷体" w:hAnsi="楷体" w:eastAsia="楷体" w:cs="楷体"/>
          <w:b/>
          <w:bCs/>
          <w:sz w:val="28"/>
          <w:szCs w:val="28"/>
        </w:rPr>
      </w:pPr>
      <w:r>
        <w:rPr>
          <w:rFonts w:hint="eastAsia" w:ascii="楷体" w:hAnsi="楷体" w:eastAsia="楷体" w:cs="楷体"/>
          <w:b/>
          <w:bCs/>
          <w:sz w:val="28"/>
          <w:szCs w:val="28"/>
        </w:rPr>
        <w:t>填报单位（盖章）：                  填报人：          联系电话：              填报时间：</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4"/>
        <w:gridCol w:w="427"/>
        <w:gridCol w:w="427"/>
        <w:gridCol w:w="427"/>
        <w:gridCol w:w="427"/>
        <w:gridCol w:w="427"/>
        <w:gridCol w:w="427"/>
        <w:gridCol w:w="427"/>
        <w:gridCol w:w="427"/>
        <w:gridCol w:w="427"/>
        <w:gridCol w:w="427"/>
        <w:gridCol w:w="427"/>
        <w:gridCol w:w="427"/>
        <w:gridCol w:w="427"/>
        <w:gridCol w:w="427"/>
        <w:gridCol w:w="427"/>
        <w:gridCol w:w="427"/>
        <w:gridCol w:w="427"/>
        <w:gridCol w:w="427"/>
        <w:gridCol w:w="427"/>
        <w:gridCol w:w="427"/>
        <w:gridCol w:w="427"/>
        <w:gridCol w:w="427"/>
        <w:gridCol w:w="427"/>
        <w:gridCol w:w="427"/>
        <w:gridCol w:w="427"/>
        <w:gridCol w:w="427"/>
        <w:gridCol w:w="427"/>
        <w:gridCol w:w="427"/>
        <w:gridCol w:w="427"/>
        <w:gridCol w:w="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restart"/>
            <w:tcBorders>
              <w:right w:val="single" w:color="auto" w:sz="12" w:space="0"/>
            </w:tcBorders>
            <w:noWrap w:val="0"/>
            <w:vAlign w:val="center"/>
          </w:tcPr>
          <w:p>
            <w:pPr>
              <w:jc w:val="both"/>
              <w:rPr>
                <w:b/>
                <w:bCs/>
                <w:sz w:val="21"/>
                <w:szCs w:val="21"/>
              </w:rPr>
            </w:pPr>
            <w:r>
              <w:rPr>
                <w:rFonts w:hint="eastAsia"/>
                <w:b/>
                <w:bCs/>
                <w:sz w:val="21"/>
                <w:szCs w:val="21"/>
              </w:rPr>
              <w:t>单位</w:t>
            </w:r>
          </w:p>
        </w:tc>
        <w:tc>
          <w:tcPr>
            <w:tcW w:w="2562" w:type="dxa"/>
            <w:gridSpan w:val="6"/>
            <w:tcBorders>
              <w:left w:val="single" w:color="auto" w:sz="12" w:space="0"/>
              <w:right w:val="single" w:color="auto" w:sz="12" w:space="0"/>
            </w:tcBorders>
            <w:noWrap w:val="0"/>
            <w:vAlign w:val="center"/>
          </w:tcPr>
          <w:p>
            <w:pPr>
              <w:jc w:val="both"/>
              <w:rPr>
                <w:rFonts w:ascii="Calibri" w:hAnsi="Calibri"/>
                <w:b/>
                <w:bCs/>
                <w:kern w:val="2"/>
                <w:sz w:val="21"/>
                <w:szCs w:val="21"/>
              </w:rPr>
            </w:pPr>
            <w:r>
              <w:rPr>
                <w:rFonts w:hint="eastAsia"/>
                <w:b/>
                <w:bCs/>
                <w:sz w:val="21"/>
                <w:szCs w:val="21"/>
              </w:rPr>
              <w:t>送文艺</w:t>
            </w:r>
          </w:p>
        </w:tc>
        <w:tc>
          <w:tcPr>
            <w:tcW w:w="2562" w:type="dxa"/>
            <w:gridSpan w:val="6"/>
            <w:tcBorders>
              <w:left w:val="single" w:color="auto" w:sz="12" w:space="0"/>
              <w:right w:val="single" w:color="auto" w:sz="12" w:space="0"/>
            </w:tcBorders>
            <w:noWrap w:val="0"/>
            <w:vAlign w:val="center"/>
          </w:tcPr>
          <w:p>
            <w:pPr>
              <w:jc w:val="both"/>
              <w:rPr>
                <w:rFonts w:ascii="Calibri" w:hAnsi="Calibri"/>
                <w:b/>
                <w:bCs/>
                <w:kern w:val="2"/>
                <w:sz w:val="21"/>
                <w:szCs w:val="21"/>
              </w:rPr>
            </w:pPr>
            <w:r>
              <w:rPr>
                <w:rFonts w:hint="eastAsia"/>
                <w:b/>
                <w:bCs/>
                <w:sz w:val="21"/>
                <w:szCs w:val="21"/>
              </w:rPr>
              <w:t>送电影</w:t>
            </w:r>
          </w:p>
        </w:tc>
        <w:tc>
          <w:tcPr>
            <w:tcW w:w="2562" w:type="dxa"/>
            <w:gridSpan w:val="6"/>
            <w:tcBorders>
              <w:left w:val="single" w:color="auto" w:sz="12" w:space="0"/>
              <w:right w:val="single" w:color="auto" w:sz="12" w:space="0"/>
            </w:tcBorders>
            <w:noWrap w:val="0"/>
            <w:vAlign w:val="center"/>
          </w:tcPr>
          <w:p>
            <w:pPr>
              <w:jc w:val="both"/>
              <w:rPr>
                <w:rFonts w:ascii="Calibri" w:hAnsi="Calibri"/>
                <w:b/>
                <w:bCs/>
                <w:kern w:val="2"/>
                <w:sz w:val="21"/>
                <w:szCs w:val="21"/>
              </w:rPr>
            </w:pPr>
            <w:r>
              <w:rPr>
                <w:rFonts w:hint="eastAsia"/>
                <w:b/>
                <w:bCs/>
                <w:sz w:val="21"/>
                <w:szCs w:val="21"/>
              </w:rPr>
              <w:t>送书画</w:t>
            </w:r>
          </w:p>
        </w:tc>
        <w:tc>
          <w:tcPr>
            <w:tcW w:w="2562" w:type="dxa"/>
            <w:gridSpan w:val="6"/>
            <w:tcBorders>
              <w:left w:val="single" w:color="auto" w:sz="12" w:space="0"/>
              <w:right w:val="single" w:color="auto" w:sz="12" w:space="0"/>
            </w:tcBorders>
            <w:noWrap w:val="0"/>
            <w:vAlign w:val="center"/>
          </w:tcPr>
          <w:p>
            <w:pPr>
              <w:jc w:val="both"/>
              <w:rPr>
                <w:rFonts w:ascii="Calibri" w:hAnsi="Calibri"/>
                <w:b/>
                <w:bCs/>
                <w:kern w:val="2"/>
                <w:sz w:val="21"/>
                <w:szCs w:val="21"/>
              </w:rPr>
            </w:pPr>
            <w:r>
              <w:rPr>
                <w:rFonts w:hint="eastAsia"/>
                <w:b/>
                <w:bCs/>
                <w:sz w:val="21"/>
                <w:szCs w:val="21"/>
              </w:rPr>
              <w:t>送培训</w:t>
            </w:r>
          </w:p>
        </w:tc>
        <w:tc>
          <w:tcPr>
            <w:tcW w:w="2562" w:type="dxa"/>
            <w:gridSpan w:val="6"/>
            <w:tcBorders>
              <w:left w:val="single" w:color="auto" w:sz="12" w:space="0"/>
              <w:right w:val="single" w:color="auto" w:sz="12" w:space="0"/>
            </w:tcBorders>
            <w:noWrap w:val="0"/>
            <w:vAlign w:val="center"/>
          </w:tcPr>
          <w:p>
            <w:pPr>
              <w:jc w:val="both"/>
              <w:rPr>
                <w:rFonts w:ascii="Calibri" w:hAnsi="Calibri"/>
                <w:b/>
                <w:bCs/>
                <w:kern w:val="2"/>
                <w:sz w:val="21"/>
                <w:szCs w:val="21"/>
              </w:rPr>
            </w:pPr>
            <w:r>
              <w:rPr>
                <w:rFonts w:hint="eastAsia"/>
                <w:b/>
                <w:bCs/>
                <w:sz w:val="21"/>
                <w:szCs w:val="21"/>
              </w:rPr>
              <w:t>送讲座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continue"/>
            <w:tcBorders>
              <w:right w:val="single" w:color="auto" w:sz="12" w:space="0"/>
            </w:tcBorders>
            <w:noWrap w:val="0"/>
            <w:vAlign w:val="center"/>
          </w:tcPr>
          <w:p>
            <w:pPr>
              <w:jc w:val="both"/>
              <w:rPr>
                <w:b/>
                <w:bCs/>
                <w:sz w:val="21"/>
                <w:szCs w:val="21"/>
              </w:rPr>
            </w:pPr>
          </w:p>
        </w:tc>
        <w:tc>
          <w:tcPr>
            <w:tcW w:w="1281" w:type="dxa"/>
            <w:gridSpan w:val="3"/>
            <w:tcBorders>
              <w:left w:val="single" w:color="auto" w:sz="12" w:space="0"/>
            </w:tcBorders>
            <w:noWrap w:val="0"/>
            <w:vAlign w:val="center"/>
          </w:tcPr>
          <w:p>
            <w:pPr>
              <w:jc w:val="both"/>
              <w:rPr>
                <w:rFonts w:ascii="Calibri" w:hAnsi="Calibri"/>
                <w:b/>
                <w:bCs/>
                <w:kern w:val="2"/>
                <w:sz w:val="21"/>
                <w:szCs w:val="21"/>
              </w:rPr>
            </w:pPr>
            <w:r>
              <w:rPr>
                <w:rFonts w:hint="eastAsia"/>
                <w:b/>
                <w:bCs/>
                <w:sz w:val="21"/>
                <w:szCs w:val="21"/>
              </w:rPr>
              <w:t>场次</w:t>
            </w:r>
          </w:p>
        </w:tc>
        <w:tc>
          <w:tcPr>
            <w:tcW w:w="1281" w:type="dxa"/>
            <w:gridSpan w:val="3"/>
            <w:tcBorders>
              <w:right w:val="single" w:color="auto" w:sz="12" w:space="0"/>
            </w:tcBorders>
            <w:noWrap w:val="0"/>
            <w:vAlign w:val="center"/>
          </w:tcPr>
          <w:p>
            <w:pPr>
              <w:jc w:val="both"/>
              <w:rPr>
                <w:b/>
                <w:bCs/>
                <w:sz w:val="21"/>
                <w:szCs w:val="21"/>
              </w:rPr>
            </w:pPr>
            <w:r>
              <w:rPr>
                <w:rFonts w:hint="eastAsia"/>
                <w:b/>
                <w:bCs/>
                <w:sz w:val="21"/>
                <w:szCs w:val="21"/>
              </w:rPr>
              <w:t>参加人数</w:t>
            </w:r>
          </w:p>
        </w:tc>
        <w:tc>
          <w:tcPr>
            <w:tcW w:w="1281" w:type="dxa"/>
            <w:gridSpan w:val="3"/>
            <w:tcBorders>
              <w:left w:val="single" w:color="auto" w:sz="12" w:space="0"/>
            </w:tcBorders>
            <w:noWrap w:val="0"/>
            <w:vAlign w:val="center"/>
          </w:tcPr>
          <w:p>
            <w:pPr>
              <w:jc w:val="both"/>
              <w:rPr>
                <w:rFonts w:ascii="Calibri" w:hAnsi="Calibri"/>
                <w:b/>
                <w:bCs/>
                <w:kern w:val="2"/>
                <w:sz w:val="21"/>
                <w:szCs w:val="21"/>
              </w:rPr>
            </w:pPr>
            <w:r>
              <w:rPr>
                <w:rFonts w:hint="eastAsia"/>
                <w:b/>
                <w:bCs/>
                <w:sz w:val="21"/>
                <w:szCs w:val="21"/>
              </w:rPr>
              <w:t>场次</w:t>
            </w:r>
          </w:p>
        </w:tc>
        <w:tc>
          <w:tcPr>
            <w:tcW w:w="1281" w:type="dxa"/>
            <w:gridSpan w:val="3"/>
            <w:tcBorders>
              <w:right w:val="single" w:color="auto" w:sz="12" w:space="0"/>
            </w:tcBorders>
            <w:noWrap w:val="0"/>
            <w:vAlign w:val="center"/>
          </w:tcPr>
          <w:p>
            <w:pPr>
              <w:jc w:val="both"/>
              <w:rPr>
                <w:rFonts w:hint="eastAsia"/>
                <w:b/>
                <w:bCs/>
                <w:sz w:val="21"/>
                <w:szCs w:val="21"/>
              </w:rPr>
            </w:pPr>
            <w:r>
              <w:rPr>
                <w:rFonts w:hint="eastAsia"/>
                <w:b/>
                <w:bCs/>
                <w:sz w:val="21"/>
                <w:szCs w:val="21"/>
              </w:rPr>
              <w:t>参加人数</w:t>
            </w:r>
          </w:p>
        </w:tc>
        <w:tc>
          <w:tcPr>
            <w:tcW w:w="1281" w:type="dxa"/>
            <w:gridSpan w:val="3"/>
            <w:tcBorders>
              <w:left w:val="single" w:color="auto" w:sz="12" w:space="0"/>
            </w:tcBorders>
            <w:noWrap w:val="0"/>
            <w:vAlign w:val="center"/>
          </w:tcPr>
          <w:p>
            <w:pPr>
              <w:jc w:val="both"/>
              <w:rPr>
                <w:rFonts w:ascii="Calibri" w:hAnsi="Calibri"/>
                <w:b/>
                <w:bCs/>
                <w:kern w:val="2"/>
                <w:sz w:val="21"/>
                <w:szCs w:val="21"/>
              </w:rPr>
            </w:pPr>
            <w:r>
              <w:rPr>
                <w:rFonts w:hint="eastAsia"/>
                <w:b/>
                <w:bCs/>
                <w:sz w:val="21"/>
                <w:szCs w:val="21"/>
              </w:rPr>
              <w:t>场次</w:t>
            </w:r>
          </w:p>
        </w:tc>
        <w:tc>
          <w:tcPr>
            <w:tcW w:w="1281" w:type="dxa"/>
            <w:gridSpan w:val="3"/>
            <w:tcBorders>
              <w:right w:val="single" w:color="auto" w:sz="12" w:space="0"/>
            </w:tcBorders>
            <w:noWrap w:val="0"/>
            <w:vAlign w:val="center"/>
          </w:tcPr>
          <w:p>
            <w:pPr>
              <w:jc w:val="both"/>
              <w:rPr>
                <w:rFonts w:hint="eastAsia"/>
                <w:b/>
                <w:bCs/>
                <w:sz w:val="21"/>
                <w:szCs w:val="21"/>
              </w:rPr>
            </w:pPr>
            <w:r>
              <w:rPr>
                <w:rFonts w:hint="eastAsia"/>
                <w:b/>
                <w:bCs/>
                <w:sz w:val="21"/>
                <w:szCs w:val="21"/>
              </w:rPr>
              <w:t>参加人数</w:t>
            </w:r>
          </w:p>
        </w:tc>
        <w:tc>
          <w:tcPr>
            <w:tcW w:w="1281" w:type="dxa"/>
            <w:gridSpan w:val="3"/>
            <w:tcBorders>
              <w:left w:val="single" w:color="auto" w:sz="12" w:space="0"/>
            </w:tcBorders>
            <w:noWrap w:val="0"/>
            <w:vAlign w:val="center"/>
          </w:tcPr>
          <w:p>
            <w:pPr>
              <w:jc w:val="both"/>
              <w:rPr>
                <w:rFonts w:ascii="Calibri" w:hAnsi="Calibri"/>
                <w:b/>
                <w:bCs/>
                <w:kern w:val="2"/>
                <w:sz w:val="21"/>
                <w:szCs w:val="21"/>
              </w:rPr>
            </w:pPr>
            <w:r>
              <w:rPr>
                <w:rFonts w:hint="eastAsia"/>
                <w:b/>
                <w:bCs/>
                <w:sz w:val="21"/>
                <w:szCs w:val="21"/>
              </w:rPr>
              <w:t>场次</w:t>
            </w:r>
          </w:p>
        </w:tc>
        <w:tc>
          <w:tcPr>
            <w:tcW w:w="1281" w:type="dxa"/>
            <w:gridSpan w:val="3"/>
            <w:tcBorders>
              <w:right w:val="single" w:color="auto" w:sz="12" w:space="0"/>
            </w:tcBorders>
            <w:noWrap w:val="0"/>
            <w:vAlign w:val="center"/>
          </w:tcPr>
          <w:p>
            <w:pPr>
              <w:jc w:val="both"/>
              <w:rPr>
                <w:rFonts w:hint="eastAsia"/>
                <w:b/>
                <w:bCs/>
                <w:sz w:val="21"/>
                <w:szCs w:val="21"/>
              </w:rPr>
            </w:pPr>
            <w:r>
              <w:rPr>
                <w:rFonts w:hint="eastAsia"/>
                <w:b/>
                <w:bCs/>
                <w:sz w:val="21"/>
                <w:szCs w:val="21"/>
              </w:rPr>
              <w:t>参加人数</w:t>
            </w:r>
          </w:p>
        </w:tc>
        <w:tc>
          <w:tcPr>
            <w:tcW w:w="1281" w:type="dxa"/>
            <w:gridSpan w:val="3"/>
            <w:tcBorders>
              <w:left w:val="single" w:color="auto" w:sz="12" w:space="0"/>
            </w:tcBorders>
            <w:noWrap w:val="0"/>
            <w:vAlign w:val="center"/>
          </w:tcPr>
          <w:p>
            <w:pPr>
              <w:jc w:val="both"/>
              <w:rPr>
                <w:rFonts w:ascii="Calibri" w:hAnsi="Calibri"/>
                <w:b/>
                <w:bCs/>
                <w:kern w:val="2"/>
                <w:sz w:val="21"/>
                <w:szCs w:val="21"/>
              </w:rPr>
            </w:pPr>
            <w:r>
              <w:rPr>
                <w:rFonts w:hint="eastAsia"/>
                <w:b/>
                <w:bCs/>
                <w:sz w:val="21"/>
                <w:szCs w:val="21"/>
              </w:rPr>
              <w:t>场次</w:t>
            </w:r>
          </w:p>
        </w:tc>
        <w:tc>
          <w:tcPr>
            <w:tcW w:w="1281" w:type="dxa"/>
            <w:gridSpan w:val="3"/>
            <w:tcBorders>
              <w:right w:val="single" w:color="auto" w:sz="12" w:space="0"/>
            </w:tcBorders>
            <w:noWrap w:val="0"/>
            <w:vAlign w:val="center"/>
          </w:tcPr>
          <w:p>
            <w:pPr>
              <w:jc w:val="both"/>
              <w:rPr>
                <w:rFonts w:hint="eastAsia"/>
                <w:b/>
                <w:bCs/>
                <w:sz w:val="21"/>
                <w:szCs w:val="21"/>
              </w:rPr>
            </w:pPr>
            <w:r>
              <w:rPr>
                <w:rFonts w:hint="eastAsia"/>
                <w:b/>
                <w:bCs/>
                <w:sz w:val="21"/>
                <w:szCs w:val="21"/>
              </w:rPr>
              <w:t>参加人数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vMerge w:val="continue"/>
            <w:tcBorders>
              <w:right w:val="single" w:color="auto" w:sz="12" w:space="0"/>
            </w:tcBorders>
            <w:noWrap w:val="0"/>
            <w:vAlign w:val="center"/>
          </w:tcPr>
          <w:p>
            <w:pPr>
              <w:jc w:val="both"/>
              <w:rPr>
                <w:b/>
                <w:bCs/>
                <w:sz w:val="21"/>
                <w:szCs w:val="21"/>
              </w:rPr>
            </w:pPr>
          </w:p>
        </w:tc>
        <w:tc>
          <w:tcPr>
            <w:tcW w:w="427" w:type="dxa"/>
            <w:tcBorders>
              <w:left w:val="single" w:color="auto" w:sz="12" w:space="0"/>
            </w:tcBorders>
            <w:noWrap w:val="0"/>
            <w:vAlign w:val="center"/>
          </w:tcPr>
          <w:p>
            <w:pPr>
              <w:jc w:val="both"/>
              <w:rPr>
                <w:rFonts w:ascii="Calibri" w:hAnsi="Calibri"/>
                <w:b/>
                <w:bCs/>
                <w:kern w:val="2"/>
                <w:sz w:val="21"/>
                <w:szCs w:val="21"/>
              </w:rPr>
            </w:pPr>
            <w:r>
              <w:rPr>
                <w:rFonts w:hint="eastAsia" w:ascii="Calibri" w:hAnsi="Calibri"/>
                <w:b/>
                <w:bCs/>
                <w:kern w:val="2"/>
                <w:sz w:val="21"/>
                <w:szCs w:val="21"/>
              </w:rPr>
              <w:t>市</w:t>
            </w:r>
          </w:p>
        </w:tc>
        <w:tc>
          <w:tcPr>
            <w:tcW w:w="427" w:type="dxa"/>
            <w:noWrap w:val="0"/>
            <w:vAlign w:val="center"/>
          </w:tcPr>
          <w:p>
            <w:pPr>
              <w:jc w:val="both"/>
              <w:rPr>
                <w:rFonts w:ascii="Calibri" w:hAnsi="Calibri"/>
                <w:b/>
                <w:bCs/>
                <w:kern w:val="2"/>
                <w:sz w:val="21"/>
                <w:szCs w:val="21"/>
              </w:rPr>
            </w:pPr>
            <w:r>
              <w:rPr>
                <w:rFonts w:hint="eastAsia" w:ascii="Calibri" w:hAnsi="Calibri"/>
                <w:b/>
                <w:bCs/>
                <w:kern w:val="2"/>
                <w:sz w:val="21"/>
                <w:szCs w:val="21"/>
              </w:rPr>
              <w:t>县</w:t>
            </w:r>
          </w:p>
        </w:tc>
        <w:tc>
          <w:tcPr>
            <w:tcW w:w="427" w:type="dxa"/>
            <w:noWrap w:val="0"/>
            <w:vAlign w:val="center"/>
          </w:tcPr>
          <w:p>
            <w:pPr>
              <w:jc w:val="both"/>
              <w:rPr>
                <w:rFonts w:ascii="Calibri" w:hAnsi="Calibri"/>
                <w:b/>
                <w:bCs/>
                <w:kern w:val="2"/>
                <w:sz w:val="21"/>
                <w:szCs w:val="21"/>
              </w:rPr>
            </w:pPr>
            <w:r>
              <w:rPr>
                <w:rFonts w:hint="eastAsia" w:ascii="Calibri" w:hAnsi="Calibri"/>
                <w:b/>
                <w:bCs/>
                <w:kern w:val="2"/>
                <w:sz w:val="21"/>
                <w:szCs w:val="21"/>
              </w:rPr>
              <w:t>基层</w:t>
            </w:r>
          </w:p>
        </w:tc>
        <w:tc>
          <w:tcPr>
            <w:tcW w:w="427" w:type="dxa"/>
            <w:noWrap w:val="0"/>
            <w:vAlign w:val="center"/>
          </w:tcPr>
          <w:p>
            <w:pPr>
              <w:jc w:val="both"/>
              <w:rPr>
                <w:rFonts w:ascii="Calibri" w:hAnsi="Calibri"/>
                <w:b/>
                <w:bCs/>
                <w:kern w:val="2"/>
                <w:sz w:val="21"/>
                <w:szCs w:val="21"/>
              </w:rPr>
            </w:pPr>
            <w:r>
              <w:rPr>
                <w:rFonts w:hint="eastAsia" w:ascii="Calibri" w:hAnsi="Calibri"/>
                <w:b/>
                <w:bCs/>
                <w:kern w:val="2"/>
                <w:sz w:val="21"/>
                <w:szCs w:val="21"/>
              </w:rPr>
              <w:t>市</w:t>
            </w:r>
          </w:p>
        </w:tc>
        <w:tc>
          <w:tcPr>
            <w:tcW w:w="427" w:type="dxa"/>
            <w:noWrap w:val="0"/>
            <w:vAlign w:val="center"/>
          </w:tcPr>
          <w:p>
            <w:pPr>
              <w:jc w:val="both"/>
              <w:rPr>
                <w:rFonts w:ascii="Calibri" w:hAnsi="Calibri"/>
                <w:b/>
                <w:bCs/>
                <w:kern w:val="2"/>
                <w:sz w:val="21"/>
                <w:szCs w:val="21"/>
              </w:rPr>
            </w:pPr>
            <w:r>
              <w:rPr>
                <w:rFonts w:hint="eastAsia" w:ascii="Calibri" w:hAnsi="Calibri"/>
                <w:b/>
                <w:bCs/>
                <w:kern w:val="2"/>
                <w:sz w:val="21"/>
                <w:szCs w:val="21"/>
              </w:rPr>
              <w:t>县</w:t>
            </w:r>
          </w:p>
        </w:tc>
        <w:tc>
          <w:tcPr>
            <w:tcW w:w="427" w:type="dxa"/>
            <w:tcBorders>
              <w:right w:val="single" w:color="auto" w:sz="12" w:space="0"/>
            </w:tcBorders>
            <w:noWrap w:val="0"/>
            <w:vAlign w:val="center"/>
          </w:tcPr>
          <w:p>
            <w:pPr>
              <w:jc w:val="both"/>
              <w:rPr>
                <w:rFonts w:ascii="Calibri" w:hAnsi="Calibri"/>
                <w:b/>
                <w:bCs/>
                <w:kern w:val="2"/>
                <w:sz w:val="21"/>
                <w:szCs w:val="21"/>
              </w:rPr>
            </w:pPr>
            <w:r>
              <w:rPr>
                <w:rFonts w:hint="eastAsia" w:ascii="Calibri" w:hAnsi="Calibri"/>
                <w:b/>
                <w:bCs/>
                <w:kern w:val="2"/>
                <w:sz w:val="21"/>
                <w:szCs w:val="21"/>
              </w:rPr>
              <w:t>基层</w:t>
            </w:r>
          </w:p>
        </w:tc>
        <w:tc>
          <w:tcPr>
            <w:tcW w:w="427" w:type="dxa"/>
            <w:tcBorders>
              <w:left w:val="single" w:color="auto" w:sz="12" w:space="0"/>
            </w:tcBorders>
            <w:noWrap w:val="0"/>
            <w:vAlign w:val="center"/>
          </w:tcPr>
          <w:p>
            <w:pPr>
              <w:jc w:val="both"/>
              <w:rPr>
                <w:rFonts w:ascii="Calibri" w:hAnsi="Calibri"/>
                <w:b/>
                <w:bCs/>
                <w:kern w:val="2"/>
                <w:sz w:val="21"/>
                <w:szCs w:val="21"/>
              </w:rPr>
            </w:pPr>
            <w:r>
              <w:rPr>
                <w:rFonts w:hint="eastAsia" w:ascii="Calibri" w:hAnsi="Calibri"/>
                <w:b/>
                <w:bCs/>
                <w:kern w:val="2"/>
                <w:sz w:val="21"/>
                <w:szCs w:val="21"/>
              </w:rPr>
              <w:t>市</w:t>
            </w:r>
          </w:p>
        </w:tc>
        <w:tc>
          <w:tcPr>
            <w:tcW w:w="427" w:type="dxa"/>
            <w:noWrap w:val="0"/>
            <w:vAlign w:val="center"/>
          </w:tcPr>
          <w:p>
            <w:pPr>
              <w:jc w:val="both"/>
              <w:rPr>
                <w:rFonts w:ascii="Calibri" w:hAnsi="Calibri"/>
                <w:b/>
                <w:bCs/>
                <w:kern w:val="2"/>
                <w:sz w:val="21"/>
                <w:szCs w:val="21"/>
              </w:rPr>
            </w:pPr>
            <w:r>
              <w:rPr>
                <w:rFonts w:hint="eastAsia" w:ascii="Calibri" w:hAnsi="Calibri"/>
                <w:b/>
                <w:bCs/>
                <w:kern w:val="2"/>
                <w:sz w:val="21"/>
                <w:szCs w:val="21"/>
              </w:rPr>
              <w:t>县</w:t>
            </w:r>
          </w:p>
        </w:tc>
        <w:tc>
          <w:tcPr>
            <w:tcW w:w="427" w:type="dxa"/>
            <w:noWrap w:val="0"/>
            <w:vAlign w:val="center"/>
          </w:tcPr>
          <w:p>
            <w:pPr>
              <w:jc w:val="both"/>
              <w:rPr>
                <w:rFonts w:ascii="Calibri" w:hAnsi="Calibri"/>
                <w:b/>
                <w:bCs/>
                <w:kern w:val="2"/>
                <w:sz w:val="21"/>
                <w:szCs w:val="21"/>
              </w:rPr>
            </w:pPr>
            <w:r>
              <w:rPr>
                <w:rFonts w:hint="eastAsia" w:ascii="Calibri" w:hAnsi="Calibri"/>
                <w:b/>
                <w:bCs/>
                <w:kern w:val="2"/>
                <w:sz w:val="21"/>
                <w:szCs w:val="21"/>
              </w:rPr>
              <w:t>基层</w:t>
            </w:r>
          </w:p>
        </w:tc>
        <w:tc>
          <w:tcPr>
            <w:tcW w:w="427" w:type="dxa"/>
            <w:noWrap w:val="0"/>
            <w:vAlign w:val="center"/>
          </w:tcPr>
          <w:p>
            <w:pPr>
              <w:jc w:val="both"/>
              <w:rPr>
                <w:rFonts w:ascii="Calibri" w:hAnsi="Calibri"/>
                <w:b/>
                <w:bCs/>
                <w:kern w:val="2"/>
                <w:sz w:val="21"/>
                <w:szCs w:val="21"/>
              </w:rPr>
            </w:pPr>
            <w:r>
              <w:rPr>
                <w:rFonts w:hint="eastAsia" w:ascii="Calibri" w:hAnsi="Calibri"/>
                <w:b/>
                <w:bCs/>
                <w:kern w:val="2"/>
                <w:sz w:val="21"/>
                <w:szCs w:val="21"/>
              </w:rPr>
              <w:t>市</w:t>
            </w:r>
          </w:p>
        </w:tc>
        <w:tc>
          <w:tcPr>
            <w:tcW w:w="427" w:type="dxa"/>
            <w:noWrap w:val="0"/>
            <w:vAlign w:val="center"/>
          </w:tcPr>
          <w:p>
            <w:pPr>
              <w:jc w:val="both"/>
              <w:rPr>
                <w:rFonts w:ascii="Calibri" w:hAnsi="Calibri"/>
                <w:b/>
                <w:bCs/>
                <w:kern w:val="2"/>
                <w:sz w:val="21"/>
                <w:szCs w:val="21"/>
              </w:rPr>
            </w:pPr>
            <w:r>
              <w:rPr>
                <w:rFonts w:hint="eastAsia" w:ascii="Calibri" w:hAnsi="Calibri"/>
                <w:b/>
                <w:bCs/>
                <w:kern w:val="2"/>
                <w:sz w:val="21"/>
                <w:szCs w:val="21"/>
              </w:rPr>
              <w:t>县</w:t>
            </w:r>
          </w:p>
        </w:tc>
        <w:tc>
          <w:tcPr>
            <w:tcW w:w="427" w:type="dxa"/>
            <w:tcBorders>
              <w:right w:val="single" w:color="auto" w:sz="12" w:space="0"/>
            </w:tcBorders>
            <w:noWrap w:val="0"/>
            <w:vAlign w:val="center"/>
          </w:tcPr>
          <w:p>
            <w:pPr>
              <w:jc w:val="both"/>
              <w:rPr>
                <w:rFonts w:ascii="Calibri" w:hAnsi="Calibri"/>
                <w:b/>
                <w:bCs/>
                <w:kern w:val="2"/>
                <w:sz w:val="21"/>
                <w:szCs w:val="21"/>
              </w:rPr>
            </w:pPr>
            <w:r>
              <w:rPr>
                <w:rFonts w:hint="eastAsia" w:ascii="Calibri" w:hAnsi="Calibri"/>
                <w:b/>
                <w:bCs/>
                <w:kern w:val="2"/>
                <w:sz w:val="21"/>
                <w:szCs w:val="21"/>
              </w:rPr>
              <w:t>基层</w:t>
            </w:r>
          </w:p>
        </w:tc>
        <w:tc>
          <w:tcPr>
            <w:tcW w:w="427" w:type="dxa"/>
            <w:tcBorders>
              <w:left w:val="single" w:color="auto" w:sz="12" w:space="0"/>
            </w:tcBorders>
            <w:noWrap w:val="0"/>
            <w:vAlign w:val="center"/>
          </w:tcPr>
          <w:p>
            <w:pPr>
              <w:jc w:val="both"/>
              <w:rPr>
                <w:rFonts w:ascii="Calibri" w:hAnsi="Calibri"/>
                <w:b/>
                <w:bCs/>
                <w:kern w:val="2"/>
                <w:sz w:val="21"/>
                <w:szCs w:val="21"/>
              </w:rPr>
            </w:pPr>
            <w:r>
              <w:rPr>
                <w:rFonts w:hint="eastAsia" w:ascii="Calibri" w:hAnsi="Calibri"/>
                <w:b/>
                <w:bCs/>
                <w:kern w:val="2"/>
                <w:sz w:val="21"/>
                <w:szCs w:val="21"/>
              </w:rPr>
              <w:t>市</w:t>
            </w:r>
          </w:p>
        </w:tc>
        <w:tc>
          <w:tcPr>
            <w:tcW w:w="427" w:type="dxa"/>
            <w:noWrap w:val="0"/>
            <w:vAlign w:val="center"/>
          </w:tcPr>
          <w:p>
            <w:pPr>
              <w:jc w:val="both"/>
              <w:rPr>
                <w:rFonts w:ascii="Calibri" w:hAnsi="Calibri"/>
                <w:b/>
                <w:bCs/>
                <w:kern w:val="2"/>
                <w:sz w:val="21"/>
                <w:szCs w:val="21"/>
              </w:rPr>
            </w:pPr>
            <w:r>
              <w:rPr>
                <w:rFonts w:hint="eastAsia" w:ascii="Calibri" w:hAnsi="Calibri"/>
                <w:b/>
                <w:bCs/>
                <w:kern w:val="2"/>
                <w:sz w:val="21"/>
                <w:szCs w:val="21"/>
              </w:rPr>
              <w:t>县</w:t>
            </w:r>
          </w:p>
        </w:tc>
        <w:tc>
          <w:tcPr>
            <w:tcW w:w="427" w:type="dxa"/>
            <w:noWrap w:val="0"/>
            <w:vAlign w:val="center"/>
          </w:tcPr>
          <w:p>
            <w:pPr>
              <w:jc w:val="both"/>
              <w:rPr>
                <w:rFonts w:ascii="Calibri" w:hAnsi="Calibri"/>
                <w:b/>
                <w:bCs/>
                <w:kern w:val="2"/>
                <w:sz w:val="21"/>
                <w:szCs w:val="21"/>
              </w:rPr>
            </w:pPr>
            <w:r>
              <w:rPr>
                <w:rFonts w:hint="eastAsia" w:ascii="Calibri" w:hAnsi="Calibri"/>
                <w:b/>
                <w:bCs/>
                <w:kern w:val="2"/>
                <w:sz w:val="21"/>
                <w:szCs w:val="21"/>
              </w:rPr>
              <w:t>基层</w:t>
            </w:r>
          </w:p>
        </w:tc>
        <w:tc>
          <w:tcPr>
            <w:tcW w:w="427" w:type="dxa"/>
            <w:noWrap w:val="0"/>
            <w:vAlign w:val="center"/>
          </w:tcPr>
          <w:p>
            <w:pPr>
              <w:jc w:val="both"/>
              <w:rPr>
                <w:rFonts w:ascii="Calibri" w:hAnsi="Calibri"/>
                <w:b/>
                <w:bCs/>
                <w:kern w:val="2"/>
                <w:sz w:val="21"/>
                <w:szCs w:val="21"/>
              </w:rPr>
            </w:pPr>
            <w:r>
              <w:rPr>
                <w:rFonts w:hint="eastAsia" w:ascii="Calibri" w:hAnsi="Calibri"/>
                <w:b/>
                <w:bCs/>
                <w:kern w:val="2"/>
                <w:sz w:val="21"/>
                <w:szCs w:val="21"/>
              </w:rPr>
              <w:t>市</w:t>
            </w:r>
          </w:p>
        </w:tc>
        <w:tc>
          <w:tcPr>
            <w:tcW w:w="427" w:type="dxa"/>
            <w:noWrap w:val="0"/>
            <w:vAlign w:val="center"/>
          </w:tcPr>
          <w:p>
            <w:pPr>
              <w:jc w:val="both"/>
              <w:rPr>
                <w:rFonts w:ascii="Calibri" w:hAnsi="Calibri"/>
                <w:b/>
                <w:bCs/>
                <w:kern w:val="2"/>
                <w:sz w:val="21"/>
                <w:szCs w:val="21"/>
              </w:rPr>
            </w:pPr>
            <w:r>
              <w:rPr>
                <w:rFonts w:hint="eastAsia" w:ascii="Calibri" w:hAnsi="Calibri"/>
                <w:b/>
                <w:bCs/>
                <w:kern w:val="2"/>
                <w:sz w:val="21"/>
                <w:szCs w:val="21"/>
              </w:rPr>
              <w:t>县</w:t>
            </w:r>
          </w:p>
        </w:tc>
        <w:tc>
          <w:tcPr>
            <w:tcW w:w="427" w:type="dxa"/>
            <w:tcBorders>
              <w:right w:val="single" w:color="auto" w:sz="12" w:space="0"/>
            </w:tcBorders>
            <w:noWrap w:val="0"/>
            <w:vAlign w:val="center"/>
          </w:tcPr>
          <w:p>
            <w:pPr>
              <w:jc w:val="both"/>
              <w:rPr>
                <w:rFonts w:ascii="Calibri" w:hAnsi="Calibri"/>
                <w:b/>
                <w:bCs/>
                <w:kern w:val="2"/>
                <w:sz w:val="21"/>
                <w:szCs w:val="21"/>
              </w:rPr>
            </w:pPr>
            <w:r>
              <w:rPr>
                <w:rFonts w:hint="eastAsia" w:ascii="Calibri" w:hAnsi="Calibri"/>
                <w:b/>
                <w:bCs/>
                <w:kern w:val="2"/>
                <w:sz w:val="21"/>
                <w:szCs w:val="21"/>
              </w:rPr>
              <w:t>基层</w:t>
            </w:r>
          </w:p>
        </w:tc>
        <w:tc>
          <w:tcPr>
            <w:tcW w:w="427" w:type="dxa"/>
            <w:tcBorders>
              <w:left w:val="single" w:color="auto" w:sz="12" w:space="0"/>
            </w:tcBorders>
            <w:noWrap w:val="0"/>
            <w:vAlign w:val="center"/>
          </w:tcPr>
          <w:p>
            <w:pPr>
              <w:jc w:val="both"/>
              <w:rPr>
                <w:rFonts w:ascii="Calibri" w:hAnsi="Calibri"/>
                <w:b/>
                <w:bCs/>
                <w:kern w:val="2"/>
                <w:sz w:val="21"/>
                <w:szCs w:val="21"/>
              </w:rPr>
            </w:pPr>
            <w:r>
              <w:rPr>
                <w:rFonts w:hint="eastAsia" w:ascii="Calibri" w:hAnsi="Calibri"/>
                <w:b/>
                <w:bCs/>
                <w:kern w:val="2"/>
                <w:sz w:val="21"/>
                <w:szCs w:val="21"/>
              </w:rPr>
              <w:t>市</w:t>
            </w:r>
          </w:p>
        </w:tc>
        <w:tc>
          <w:tcPr>
            <w:tcW w:w="427" w:type="dxa"/>
            <w:noWrap w:val="0"/>
            <w:vAlign w:val="center"/>
          </w:tcPr>
          <w:p>
            <w:pPr>
              <w:jc w:val="both"/>
              <w:rPr>
                <w:rFonts w:ascii="Calibri" w:hAnsi="Calibri"/>
                <w:b/>
                <w:bCs/>
                <w:kern w:val="2"/>
                <w:sz w:val="21"/>
                <w:szCs w:val="21"/>
              </w:rPr>
            </w:pPr>
            <w:r>
              <w:rPr>
                <w:rFonts w:hint="eastAsia" w:ascii="Calibri" w:hAnsi="Calibri"/>
                <w:b/>
                <w:bCs/>
                <w:kern w:val="2"/>
                <w:sz w:val="21"/>
                <w:szCs w:val="21"/>
              </w:rPr>
              <w:t>县</w:t>
            </w:r>
          </w:p>
        </w:tc>
        <w:tc>
          <w:tcPr>
            <w:tcW w:w="427" w:type="dxa"/>
            <w:noWrap w:val="0"/>
            <w:vAlign w:val="center"/>
          </w:tcPr>
          <w:p>
            <w:pPr>
              <w:jc w:val="both"/>
              <w:rPr>
                <w:rFonts w:ascii="Calibri" w:hAnsi="Calibri"/>
                <w:b/>
                <w:bCs/>
                <w:kern w:val="2"/>
                <w:sz w:val="21"/>
                <w:szCs w:val="21"/>
              </w:rPr>
            </w:pPr>
            <w:r>
              <w:rPr>
                <w:rFonts w:hint="eastAsia" w:ascii="Calibri" w:hAnsi="Calibri"/>
                <w:b/>
                <w:bCs/>
                <w:kern w:val="2"/>
                <w:sz w:val="21"/>
                <w:szCs w:val="21"/>
              </w:rPr>
              <w:t>基层</w:t>
            </w:r>
          </w:p>
        </w:tc>
        <w:tc>
          <w:tcPr>
            <w:tcW w:w="427" w:type="dxa"/>
            <w:noWrap w:val="0"/>
            <w:vAlign w:val="center"/>
          </w:tcPr>
          <w:p>
            <w:pPr>
              <w:jc w:val="both"/>
              <w:rPr>
                <w:rFonts w:ascii="Calibri" w:hAnsi="Calibri"/>
                <w:b/>
                <w:bCs/>
                <w:kern w:val="2"/>
                <w:sz w:val="21"/>
                <w:szCs w:val="21"/>
              </w:rPr>
            </w:pPr>
            <w:r>
              <w:rPr>
                <w:rFonts w:hint="eastAsia" w:ascii="Calibri" w:hAnsi="Calibri"/>
                <w:b/>
                <w:bCs/>
                <w:kern w:val="2"/>
                <w:sz w:val="21"/>
                <w:szCs w:val="21"/>
              </w:rPr>
              <w:t>市</w:t>
            </w:r>
          </w:p>
        </w:tc>
        <w:tc>
          <w:tcPr>
            <w:tcW w:w="427" w:type="dxa"/>
            <w:noWrap w:val="0"/>
            <w:vAlign w:val="center"/>
          </w:tcPr>
          <w:p>
            <w:pPr>
              <w:jc w:val="both"/>
              <w:rPr>
                <w:rFonts w:ascii="Calibri" w:hAnsi="Calibri"/>
                <w:b/>
                <w:bCs/>
                <w:kern w:val="2"/>
                <w:sz w:val="21"/>
                <w:szCs w:val="21"/>
              </w:rPr>
            </w:pPr>
            <w:r>
              <w:rPr>
                <w:rFonts w:hint="eastAsia" w:ascii="Calibri" w:hAnsi="Calibri"/>
                <w:b/>
                <w:bCs/>
                <w:kern w:val="2"/>
                <w:sz w:val="21"/>
                <w:szCs w:val="21"/>
              </w:rPr>
              <w:t>县</w:t>
            </w:r>
          </w:p>
        </w:tc>
        <w:tc>
          <w:tcPr>
            <w:tcW w:w="427" w:type="dxa"/>
            <w:tcBorders>
              <w:right w:val="single" w:color="auto" w:sz="12" w:space="0"/>
            </w:tcBorders>
            <w:noWrap w:val="0"/>
            <w:vAlign w:val="center"/>
          </w:tcPr>
          <w:p>
            <w:pPr>
              <w:jc w:val="both"/>
              <w:rPr>
                <w:rFonts w:ascii="Calibri" w:hAnsi="Calibri"/>
                <w:b/>
                <w:bCs/>
                <w:kern w:val="2"/>
                <w:sz w:val="21"/>
                <w:szCs w:val="21"/>
              </w:rPr>
            </w:pPr>
            <w:r>
              <w:rPr>
                <w:rFonts w:hint="eastAsia" w:ascii="Calibri" w:hAnsi="Calibri"/>
                <w:b/>
                <w:bCs/>
                <w:kern w:val="2"/>
                <w:sz w:val="21"/>
                <w:szCs w:val="21"/>
              </w:rPr>
              <w:t>基层</w:t>
            </w:r>
          </w:p>
        </w:tc>
        <w:tc>
          <w:tcPr>
            <w:tcW w:w="427" w:type="dxa"/>
            <w:tcBorders>
              <w:left w:val="single" w:color="auto" w:sz="12" w:space="0"/>
            </w:tcBorders>
            <w:noWrap w:val="0"/>
            <w:vAlign w:val="center"/>
          </w:tcPr>
          <w:p>
            <w:pPr>
              <w:jc w:val="both"/>
              <w:rPr>
                <w:rFonts w:ascii="Calibri" w:hAnsi="Calibri"/>
                <w:b/>
                <w:bCs/>
                <w:kern w:val="2"/>
                <w:sz w:val="21"/>
                <w:szCs w:val="21"/>
              </w:rPr>
            </w:pPr>
            <w:r>
              <w:rPr>
                <w:rFonts w:hint="eastAsia" w:ascii="Calibri" w:hAnsi="Calibri"/>
                <w:b/>
                <w:bCs/>
                <w:kern w:val="2"/>
                <w:sz w:val="21"/>
                <w:szCs w:val="21"/>
              </w:rPr>
              <w:t>市</w:t>
            </w:r>
          </w:p>
        </w:tc>
        <w:tc>
          <w:tcPr>
            <w:tcW w:w="427" w:type="dxa"/>
            <w:noWrap w:val="0"/>
            <w:vAlign w:val="center"/>
          </w:tcPr>
          <w:p>
            <w:pPr>
              <w:jc w:val="both"/>
              <w:rPr>
                <w:rFonts w:ascii="Calibri" w:hAnsi="Calibri"/>
                <w:b/>
                <w:bCs/>
                <w:kern w:val="2"/>
                <w:sz w:val="21"/>
                <w:szCs w:val="21"/>
              </w:rPr>
            </w:pPr>
            <w:r>
              <w:rPr>
                <w:rFonts w:hint="eastAsia" w:ascii="Calibri" w:hAnsi="Calibri"/>
                <w:b/>
                <w:bCs/>
                <w:kern w:val="2"/>
                <w:sz w:val="21"/>
                <w:szCs w:val="21"/>
              </w:rPr>
              <w:t>县</w:t>
            </w:r>
          </w:p>
        </w:tc>
        <w:tc>
          <w:tcPr>
            <w:tcW w:w="427" w:type="dxa"/>
            <w:noWrap w:val="0"/>
            <w:vAlign w:val="center"/>
          </w:tcPr>
          <w:p>
            <w:pPr>
              <w:jc w:val="both"/>
              <w:rPr>
                <w:rFonts w:ascii="Calibri" w:hAnsi="Calibri"/>
                <w:b/>
                <w:bCs/>
                <w:kern w:val="2"/>
                <w:sz w:val="21"/>
                <w:szCs w:val="21"/>
              </w:rPr>
            </w:pPr>
            <w:r>
              <w:rPr>
                <w:rFonts w:hint="eastAsia" w:ascii="Calibri" w:hAnsi="Calibri"/>
                <w:b/>
                <w:bCs/>
                <w:kern w:val="2"/>
                <w:sz w:val="21"/>
                <w:szCs w:val="21"/>
              </w:rPr>
              <w:t>基层</w:t>
            </w:r>
          </w:p>
        </w:tc>
        <w:tc>
          <w:tcPr>
            <w:tcW w:w="427" w:type="dxa"/>
            <w:noWrap w:val="0"/>
            <w:vAlign w:val="center"/>
          </w:tcPr>
          <w:p>
            <w:pPr>
              <w:jc w:val="both"/>
              <w:rPr>
                <w:rFonts w:ascii="Calibri" w:hAnsi="Calibri"/>
                <w:b/>
                <w:bCs/>
                <w:kern w:val="2"/>
                <w:sz w:val="21"/>
                <w:szCs w:val="21"/>
              </w:rPr>
            </w:pPr>
            <w:r>
              <w:rPr>
                <w:rFonts w:hint="eastAsia" w:ascii="Calibri" w:hAnsi="Calibri"/>
                <w:b/>
                <w:bCs/>
                <w:kern w:val="2"/>
                <w:sz w:val="21"/>
                <w:szCs w:val="21"/>
              </w:rPr>
              <w:t>市</w:t>
            </w:r>
          </w:p>
        </w:tc>
        <w:tc>
          <w:tcPr>
            <w:tcW w:w="427" w:type="dxa"/>
            <w:noWrap w:val="0"/>
            <w:vAlign w:val="center"/>
          </w:tcPr>
          <w:p>
            <w:pPr>
              <w:jc w:val="both"/>
              <w:rPr>
                <w:rFonts w:ascii="Calibri" w:hAnsi="Calibri"/>
                <w:b/>
                <w:bCs/>
                <w:kern w:val="2"/>
                <w:sz w:val="21"/>
                <w:szCs w:val="21"/>
              </w:rPr>
            </w:pPr>
            <w:r>
              <w:rPr>
                <w:rFonts w:hint="eastAsia" w:ascii="Calibri" w:hAnsi="Calibri"/>
                <w:b/>
                <w:bCs/>
                <w:kern w:val="2"/>
                <w:sz w:val="21"/>
                <w:szCs w:val="21"/>
              </w:rPr>
              <w:t>县</w:t>
            </w:r>
          </w:p>
        </w:tc>
        <w:tc>
          <w:tcPr>
            <w:tcW w:w="427" w:type="dxa"/>
            <w:tcBorders>
              <w:right w:val="single" w:color="auto" w:sz="12" w:space="0"/>
            </w:tcBorders>
            <w:noWrap w:val="0"/>
            <w:vAlign w:val="center"/>
          </w:tcPr>
          <w:p>
            <w:pPr>
              <w:jc w:val="both"/>
              <w:rPr>
                <w:rFonts w:ascii="Calibri" w:hAnsi="Calibri"/>
                <w:b/>
                <w:bCs/>
                <w:kern w:val="2"/>
                <w:sz w:val="21"/>
                <w:szCs w:val="21"/>
              </w:rPr>
            </w:pPr>
            <w:r>
              <w:rPr>
                <w:rFonts w:hint="eastAsia" w:ascii="Calibri" w:hAnsi="Calibri"/>
                <w:b/>
                <w:bCs/>
                <w:kern w:val="2"/>
                <w:sz w:val="21"/>
                <w:szCs w:val="21"/>
              </w:rPr>
              <w:t>基层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Borders>
              <w:right w:val="single" w:color="auto" w:sz="12" w:space="0"/>
            </w:tcBorders>
            <w:noWrap w:val="0"/>
            <w:vAlign w:val="center"/>
          </w:tcPr>
          <w:p>
            <w:pPr>
              <w:widowControl/>
              <w:jc w:val="both"/>
              <w:textAlignment w:val="center"/>
              <w:rPr>
                <w:sz w:val="24"/>
                <w:szCs w:val="24"/>
              </w:rPr>
            </w:pPr>
          </w:p>
        </w:tc>
        <w:tc>
          <w:tcPr>
            <w:tcW w:w="427" w:type="dxa"/>
            <w:tcBorders>
              <w:left w:val="single" w:color="auto" w:sz="12" w:space="0"/>
            </w:tcBorders>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tcBorders>
              <w:right w:val="single" w:color="auto" w:sz="12" w:space="0"/>
            </w:tcBorders>
            <w:noWrap w:val="0"/>
            <w:vAlign w:val="center"/>
          </w:tcPr>
          <w:p>
            <w:pPr>
              <w:jc w:val="both"/>
              <w:rPr>
                <w:sz w:val="24"/>
                <w:szCs w:val="24"/>
              </w:rPr>
            </w:pPr>
          </w:p>
        </w:tc>
        <w:tc>
          <w:tcPr>
            <w:tcW w:w="427" w:type="dxa"/>
            <w:tcBorders>
              <w:left w:val="single" w:color="auto" w:sz="12" w:space="0"/>
            </w:tcBorders>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tcBorders>
              <w:right w:val="single" w:color="auto" w:sz="12" w:space="0"/>
            </w:tcBorders>
            <w:noWrap w:val="0"/>
            <w:vAlign w:val="center"/>
          </w:tcPr>
          <w:p>
            <w:pPr>
              <w:jc w:val="both"/>
              <w:rPr>
                <w:sz w:val="24"/>
                <w:szCs w:val="24"/>
              </w:rPr>
            </w:pPr>
          </w:p>
        </w:tc>
        <w:tc>
          <w:tcPr>
            <w:tcW w:w="427" w:type="dxa"/>
            <w:tcBorders>
              <w:left w:val="single" w:color="auto" w:sz="12" w:space="0"/>
            </w:tcBorders>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tcBorders>
              <w:right w:val="single" w:color="auto" w:sz="12" w:space="0"/>
            </w:tcBorders>
            <w:noWrap w:val="0"/>
            <w:vAlign w:val="center"/>
          </w:tcPr>
          <w:p>
            <w:pPr>
              <w:jc w:val="both"/>
              <w:rPr>
                <w:sz w:val="24"/>
                <w:szCs w:val="24"/>
              </w:rPr>
            </w:pPr>
          </w:p>
        </w:tc>
        <w:tc>
          <w:tcPr>
            <w:tcW w:w="427" w:type="dxa"/>
            <w:tcBorders>
              <w:left w:val="single" w:color="auto" w:sz="12" w:space="0"/>
            </w:tcBorders>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tcBorders>
              <w:right w:val="single" w:color="auto" w:sz="12" w:space="0"/>
            </w:tcBorders>
            <w:noWrap w:val="0"/>
            <w:vAlign w:val="center"/>
          </w:tcPr>
          <w:p>
            <w:pPr>
              <w:jc w:val="both"/>
              <w:rPr>
                <w:sz w:val="24"/>
                <w:szCs w:val="24"/>
              </w:rPr>
            </w:pPr>
          </w:p>
        </w:tc>
        <w:tc>
          <w:tcPr>
            <w:tcW w:w="427" w:type="dxa"/>
            <w:tcBorders>
              <w:left w:val="single" w:color="auto" w:sz="12" w:space="0"/>
            </w:tcBorders>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tcBorders>
              <w:right w:val="single" w:color="auto" w:sz="12" w:space="0"/>
            </w:tcBorders>
            <w:noWrap w:val="0"/>
            <w:vAlign w:val="center"/>
          </w:tcPr>
          <w:p>
            <w:pPr>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Borders>
              <w:right w:val="single" w:color="auto" w:sz="12" w:space="0"/>
            </w:tcBorders>
            <w:noWrap w:val="0"/>
            <w:vAlign w:val="center"/>
          </w:tcPr>
          <w:p>
            <w:pPr>
              <w:widowControl/>
              <w:jc w:val="both"/>
              <w:textAlignment w:val="center"/>
              <w:rPr>
                <w:sz w:val="24"/>
                <w:szCs w:val="24"/>
              </w:rPr>
            </w:pPr>
          </w:p>
        </w:tc>
        <w:tc>
          <w:tcPr>
            <w:tcW w:w="427" w:type="dxa"/>
            <w:tcBorders>
              <w:left w:val="single" w:color="auto" w:sz="12" w:space="0"/>
            </w:tcBorders>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tcBorders>
              <w:right w:val="single" w:color="auto" w:sz="12" w:space="0"/>
            </w:tcBorders>
            <w:noWrap w:val="0"/>
            <w:vAlign w:val="center"/>
          </w:tcPr>
          <w:p>
            <w:pPr>
              <w:jc w:val="both"/>
              <w:rPr>
                <w:sz w:val="24"/>
                <w:szCs w:val="24"/>
              </w:rPr>
            </w:pPr>
          </w:p>
        </w:tc>
        <w:tc>
          <w:tcPr>
            <w:tcW w:w="427" w:type="dxa"/>
            <w:tcBorders>
              <w:left w:val="single" w:color="auto" w:sz="12" w:space="0"/>
            </w:tcBorders>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tcBorders>
              <w:right w:val="single" w:color="auto" w:sz="12" w:space="0"/>
            </w:tcBorders>
            <w:noWrap w:val="0"/>
            <w:vAlign w:val="center"/>
          </w:tcPr>
          <w:p>
            <w:pPr>
              <w:jc w:val="both"/>
              <w:rPr>
                <w:sz w:val="24"/>
                <w:szCs w:val="24"/>
              </w:rPr>
            </w:pPr>
          </w:p>
        </w:tc>
        <w:tc>
          <w:tcPr>
            <w:tcW w:w="427" w:type="dxa"/>
            <w:tcBorders>
              <w:left w:val="single" w:color="auto" w:sz="12" w:space="0"/>
            </w:tcBorders>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tcBorders>
              <w:right w:val="single" w:color="auto" w:sz="12" w:space="0"/>
            </w:tcBorders>
            <w:noWrap w:val="0"/>
            <w:vAlign w:val="center"/>
          </w:tcPr>
          <w:p>
            <w:pPr>
              <w:jc w:val="both"/>
              <w:rPr>
                <w:sz w:val="24"/>
                <w:szCs w:val="24"/>
              </w:rPr>
            </w:pPr>
          </w:p>
        </w:tc>
        <w:tc>
          <w:tcPr>
            <w:tcW w:w="427" w:type="dxa"/>
            <w:tcBorders>
              <w:left w:val="single" w:color="auto" w:sz="12" w:space="0"/>
            </w:tcBorders>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tcBorders>
              <w:right w:val="single" w:color="auto" w:sz="12" w:space="0"/>
            </w:tcBorders>
            <w:noWrap w:val="0"/>
            <w:vAlign w:val="center"/>
          </w:tcPr>
          <w:p>
            <w:pPr>
              <w:jc w:val="both"/>
              <w:rPr>
                <w:sz w:val="24"/>
                <w:szCs w:val="24"/>
              </w:rPr>
            </w:pPr>
          </w:p>
        </w:tc>
        <w:tc>
          <w:tcPr>
            <w:tcW w:w="427" w:type="dxa"/>
            <w:tcBorders>
              <w:left w:val="single" w:color="auto" w:sz="12" w:space="0"/>
            </w:tcBorders>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tcBorders>
              <w:right w:val="single" w:color="auto" w:sz="12" w:space="0"/>
            </w:tcBorders>
            <w:noWrap w:val="0"/>
            <w:vAlign w:val="center"/>
          </w:tcPr>
          <w:p>
            <w:pPr>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Borders>
              <w:right w:val="single" w:color="auto" w:sz="12" w:space="0"/>
            </w:tcBorders>
            <w:noWrap w:val="0"/>
            <w:vAlign w:val="center"/>
          </w:tcPr>
          <w:p>
            <w:pPr>
              <w:widowControl/>
              <w:jc w:val="both"/>
              <w:textAlignment w:val="center"/>
              <w:rPr>
                <w:sz w:val="24"/>
                <w:szCs w:val="24"/>
              </w:rPr>
            </w:pPr>
          </w:p>
        </w:tc>
        <w:tc>
          <w:tcPr>
            <w:tcW w:w="427" w:type="dxa"/>
            <w:tcBorders>
              <w:left w:val="single" w:color="auto" w:sz="12" w:space="0"/>
            </w:tcBorders>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tcBorders>
              <w:right w:val="single" w:color="auto" w:sz="12" w:space="0"/>
            </w:tcBorders>
            <w:noWrap w:val="0"/>
            <w:vAlign w:val="center"/>
          </w:tcPr>
          <w:p>
            <w:pPr>
              <w:jc w:val="both"/>
              <w:rPr>
                <w:sz w:val="24"/>
                <w:szCs w:val="24"/>
              </w:rPr>
            </w:pPr>
          </w:p>
        </w:tc>
        <w:tc>
          <w:tcPr>
            <w:tcW w:w="427" w:type="dxa"/>
            <w:tcBorders>
              <w:left w:val="single" w:color="auto" w:sz="12" w:space="0"/>
            </w:tcBorders>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tcBorders>
              <w:right w:val="single" w:color="auto" w:sz="12" w:space="0"/>
            </w:tcBorders>
            <w:noWrap w:val="0"/>
            <w:vAlign w:val="center"/>
          </w:tcPr>
          <w:p>
            <w:pPr>
              <w:jc w:val="both"/>
              <w:rPr>
                <w:sz w:val="24"/>
                <w:szCs w:val="24"/>
              </w:rPr>
            </w:pPr>
          </w:p>
        </w:tc>
        <w:tc>
          <w:tcPr>
            <w:tcW w:w="427" w:type="dxa"/>
            <w:tcBorders>
              <w:left w:val="single" w:color="auto" w:sz="12" w:space="0"/>
            </w:tcBorders>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tcBorders>
              <w:right w:val="single" w:color="auto" w:sz="12" w:space="0"/>
            </w:tcBorders>
            <w:noWrap w:val="0"/>
            <w:vAlign w:val="center"/>
          </w:tcPr>
          <w:p>
            <w:pPr>
              <w:jc w:val="both"/>
              <w:rPr>
                <w:sz w:val="24"/>
                <w:szCs w:val="24"/>
              </w:rPr>
            </w:pPr>
          </w:p>
        </w:tc>
        <w:tc>
          <w:tcPr>
            <w:tcW w:w="427" w:type="dxa"/>
            <w:tcBorders>
              <w:left w:val="single" w:color="auto" w:sz="12" w:space="0"/>
            </w:tcBorders>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tcBorders>
              <w:right w:val="single" w:color="auto" w:sz="12" w:space="0"/>
            </w:tcBorders>
            <w:noWrap w:val="0"/>
            <w:vAlign w:val="center"/>
          </w:tcPr>
          <w:p>
            <w:pPr>
              <w:jc w:val="both"/>
              <w:rPr>
                <w:sz w:val="24"/>
                <w:szCs w:val="24"/>
              </w:rPr>
            </w:pPr>
          </w:p>
        </w:tc>
        <w:tc>
          <w:tcPr>
            <w:tcW w:w="427" w:type="dxa"/>
            <w:tcBorders>
              <w:left w:val="single" w:color="auto" w:sz="12" w:space="0"/>
            </w:tcBorders>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tcBorders>
              <w:right w:val="single" w:color="auto" w:sz="12" w:space="0"/>
            </w:tcBorders>
            <w:noWrap w:val="0"/>
            <w:vAlign w:val="center"/>
          </w:tcPr>
          <w:p>
            <w:pPr>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Borders>
              <w:right w:val="single" w:color="auto" w:sz="12" w:space="0"/>
            </w:tcBorders>
            <w:noWrap w:val="0"/>
            <w:vAlign w:val="center"/>
          </w:tcPr>
          <w:p>
            <w:pPr>
              <w:widowControl/>
              <w:jc w:val="both"/>
              <w:textAlignment w:val="center"/>
              <w:rPr>
                <w:sz w:val="24"/>
                <w:szCs w:val="24"/>
              </w:rPr>
            </w:pPr>
          </w:p>
        </w:tc>
        <w:tc>
          <w:tcPr>
            <w:tcW w:w="427" w:type="dxa"/>
            <w:tcBorders>
              <w:left w:val="single" w:color="auto" w:sz="12" w:space="0"/>
            </w:tcBorders>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tcBorders>
              <w:right w:val="single" w:color="auto" w:sz="12" w:space="0"/>
            </w:tcBorders>
            <w:noWrap w:val="0"/>
            <w:vAlign w:val="center"/>
          </w:tcPr>
          <w:p>
            <w:pPr>
              <w:jc w:val="both"/>
              <w:rPr>
                <w:sz w:val="24"/>
                <w:szCs w:val="24"/>
              </w:rPr>
            </w:pPr>
          </w:p>
        </w:tc>
        <w:tc>
          <w:tcPr>
            <w:tcW w:w="427" w:type="dxa"/>
            <w:tcBorders>
              <w:left w:val="single" w:color="auto" w:sz="12" w:space="0"/>
            </w:tcBorders>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tcBorders>
              <w:right w:val="single" w:color="auto" w:sz="12" w:space="0"/>
            </w:tcBorders>
            <w:noWrap w:val="0"/>
            <w:vAlign w:val="center"/>
          </w:tcPr>
          <w:p>
            <w:pPr>
              <w:jc w:val="both"/>
              <w:rPr>
                <w:sz w:val="24"/>
                <w:szCs w:val="24"/>
              </w:rPr>
            </w:pPr>
          </w:p>
        </w:tc>
        <w:tc>
          <w:tcPr>
            <w:tcW w:w="427" w:type="dxa"/>
            <w:tcBorders>
              <w:left w:val="single" w:color="auto" w:sz="12" w:space="0"/>
            </w:tcBorders>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tcBorders>
              <w:right w:val="single" w:color="auto" w:sz="12" w:space="0"/>
            </w:tcBorders>
            <w:noWrap w:val="0"/>
            <w:vAlign w:val="center"/>
          </w:tcPr>
          <w:p>
            <w:pPr>
              <w:jc w:val="both"/>
              <w:rPr>
                <w:sz w:val="24"/>
                <w:szCs w:val="24"/>
              </w:rPr>
            </w:pPr>
          </w:p>
        </w:tc>
        <w:tc>
          <w:tcPr>
            <w:tcW w:w="427" w:type="dxa"/>
            <w:tcBorders>
              <w:left w:val="single" w:color="auto" w:sz="12" w:space="0"/>
            </w:tcBorders>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tcBorders>
              <w:right w:val="single" w:color="auto" w:sz="12" w:space="0"/>
            </w:tcBorders>
            <w:noWrap w:val="0"/>
            <w:vAlign w:val="center"/>
          </w:tcPr>
          <w:p>
            <w:pPr>
              <w:jc w:val="both"/>
              <w:rPr>
                <w:sz w:val="24"/>
                <w:szCs w:val="24"/>
              </w:rPr>
            </w:pPr>
          </w:p>
        </w:tc>
        <w:tc>
          <w:tcPr>
            <w:tcW w:w="427" w:type="dxa"/>
            <w:tcBorders>
              <w:left w:val="single" w:color="auto" w:sz="12" w:space="0"/>
            </w:tcBorders>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tcBorders>
              <w:right w:val="single" w:color="auto" w:sz="12" w:space="0"/>
            </w:tcBorders>
            <w:noWrap w:val="0"/>
            <w:vAlign w:val="center"/>
          </w:tcPr>
          <w:p>
            <w:pPr>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Borders>
              <w:right w:val="single" w:color="auto" w:sz="12" w:space="0"/>
            </w:tcBorders>
            <w:noWrap w:val="0"/>
            <w:vAlign w:val="center"/>
          </w:tcPr>
          <w:p>
            <w:pPr>
              <w:widowControl/>
              <w:jc w:val="both"/>
              <w:textAlignment w:val="center"/>
              <w:rPr>
                <w:sz w:val="24"/>
                <w:szCs w:val="24"/>
              </w:rPr>
            </w:pPr>
          </w:p>
        </w:tc>
        <w:tc>
          <w:tcPr>
            <w:tcW w:w="427" w:type="dxa"/>
            <w:tcBorders>
              <w:left w:val="single" w:color="auto" w:sz="12" w:space="0"/>
            </w:tcBorders>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tcBorders>
              <w:right w:val="single" w:color="auto" w:sz="12" w:space="0"/>
            </w:tcBorders>
            <w:noWrap w:val="0"/>
            <w:vAlign w:val="center"/>
          </w:tcPr>
          <w:p>
            <w:pPr>
              <w:jc w:val="both"/>
              <w:rPr>
                <w:sz w:val="24"/>
                <w:szCs w:val="24"/>
              </w:rPr>
            </w:pPr>
          </w:p>
        </w:tc>
        <w:tc>
          <w:tcPr>
            <w:tcW w:w="427" w:type="dxa"/>
            <w:tcBorders>
              <w:left w:val="single" w:color="auto" w:sz="12" w:space="0"/>
            </w:tcBorders>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tcBorders>
              <w:right w:val="single" w:color="auto" w:sz="12" w:space="0"/>
            </w:tcBorders>
            <w:noWrap w:val="0"/>
            <w:vAlign w:val="center"/>
          </w:tcPr>
          <w:p>
            <w:pPr>
              <w:jc w:val="both"/>
              <w:rPr>
                <w:sz w:val="24"/>
                <w:szCs w:val="24"/>
              </w:rPr>
            </w:pPr>
          </w:p>
        </w:tc>
        <w:tc>
          <w:tcPr>
            <w:tcW w:w="427" w:type="dxa"/>
            <w:tcBorders>
              <w:left w:val="single" w:color="auto" w:sz="12" w:space="0"/>
            </w:tcBorders>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tcBorders>
              <w:right w:val="single" w:color="auto" w:sz="12" w:space="0"/>
            </w:tcBorders>
            <w:noWrap w:val="0"/>
            <w:vAlign w:val="center"/>
          </w:tcPr>
          <w:p>
            <w:pPr>
              <w:jc w:val="both"/>
              <w:rPr>
                <w:sz w:val="24"/>
                <w:szCs w:val="24"/>
              </w:rPr>
            </w:pPr>
          </w:p>
        </w:tc>
        <w:tc>
          <w:tcPr>
            <w:tcW w:w="427" w:type="dxa"/>
            <w:tcBorders>
              <w:left w:val="single" w:color="auto" w:sz="12" w:space="0"/>
            </w:tcBorders>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tcBorders>
              <w:right w:val="single" w:color="auto" w:sz="12" w:space="0"/>
            </w:tcBorders>
            <w:noWrap w:val="0"/>
            <w:vAlign w:val="center"/>
          </w:tcPr>
          <w:p>
            <w:pPr>
              <w:jc w:val="both"/>
              <w:rPr>
                <w:sz w:val="24"/>
                <w:szCs w:val="24"/>
              </w:rPr>
            </w:pPr>
          </w:p>
        </w:tc>
        <w:tc>
          <w:tcPr>
            <w:tcW w:w="427" w:type="dxa"/>
            <w:tcBorders>
              <w:left w:val="single" w:color="auto" w:sz="12" w:space="0"/>
            </w:tcBorders>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tcBorders>
              <w:right w:val="single" w:color="auto" w:sz="12" w:space="0"/>
            </w:tcBorders>
            <w:noWrap w:val="0"/>
            <w:vAlign w:val="center"/>
          </w:tcPr>
          <w:p>
            <w:pPr>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Borders>
              <w:right w:val="single" w:color="auto" w:sz="12" w:space="0"/>
            </w:tcBorders>
            <w:noWrap w:val="0"/>
            <w:vAlign w:val="center"/>
          </w:tcPr>
          <w:p>
            <w:pPr>
              <w:widowControl/>
              <w:jc w:val="both"/>
              <w:textAlignment w:val="center"/>
              <w:rPr>
                <w:sz w:val="24"/>
                <w:szCs w:val="24"/>
              </w:rPr>
            </w:pPr>
          </w:p>
        </w:tc>
        <w:tc>
          <w:tcPr>
            <w:tcW w:w="427" w:type="dxa"/>
            <w:tcBorders>
              <w:left w:val="single" w:color="auto" w:sz="12" w:space="0"/>
            </w:tcBorders>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tcBorders>
              <w:right w:val="single" w:color="auto" w:sz="12" w:space="0"/>
            </w:tcBorders>
            <w:noWrap w:val="0"/>
            <w:vAlign w:val="center"/>
          </w:tcPr>
          <w:p>
            <w:pPr>
              <w:jc w:val="both"/>
              <w:rPr>
                <w:sz w:val="24"/>
                <w:szCs w:val="24"/>
              </w:rPr>
            </w:pPr>
          </w:p>
        </w:tc>
        <w:tc>
          <w:tcPr>
            <w:tcW w:w="427" w:type="dxa"/>
            <w:tcBorders>
              <w:left w:val="single" w:color="auto" w:sz="12" w:space="0"/>
            </w:tcBorders>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tcBorders>
              <w:right w:val="single" w:color="auto" w:sz="12" w:space="0"/>
            </w:tcBorders>
            <w:noWrap w:val="0"/>
            <w:vAlign w:val="center"/>
          </w:tcPr>
          <w:p>
            <w:pPr>
              <w:jc w:val="both"/>
              <w:rPr>
                <w:sz w:val="24"/>
                <w:szCs w:val="24"/>
              </w:rPr>
            </w:pPr>
          </w:p>
        </w:tc>
        <w:tc>
          <w:tcPr>
            <w:tcW w:w="427" w:type="dxa"/>
            <w:tcBorders>
              <w:left w:val="single" w:color="auto" w:sz="12" w:space="0"/>
            </w:tcBorders>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tcBorders>
              <w:right w:val="single" w:color="auto" w:sz="12" w:space="0"/>
            </w:tcBorders>
            <w:noWrap w:val="0"/>
            <w:vAlign w:val="center"/>
          </w:tcPr>
          <w:p>
            <w:pPr>
              <w:jc w:val="both"/>
              <w:rPr>
                <w:sz w:val="24"/>
                <w:szCs w:val="24"/>
              </w:rPr>
            </w:pPr>
          </w:p>
        </w:tc>
        <w:tc>
          <w:tcPr>
            <w:tcW w:w="427" w:type="dxa"/>
            <w:tcBorders>
              <w:left w:val="single" w:color="auto" w:sz="12" w:space="0"/>
            </w:tcBorders>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tcBorders>
              <w:right w:val="single" w:color="auto" w:sz="12" w:space="0"/>
            </w:tcBorders>
            <w:noWrap w:val="0"/>
            <w:vAlign w:val="center"/>
          </w:tcPr>
          <w:p>
            <w:pPr>
              <w:jc w:val="both"/>
              <w:rPr>
                <w:sz w:val="24"/>
                <w:szCs w:val="24"/>
              </w:rPr>
            </w:pPr>
          </w:p>
        </w:tc>
        <w:tc>
          <w:tcPr>
            <w:tcW w:w="427" w:type="dxa"/>
            <w:tcBorders>
              <w:left w:val="single" w:color="auto" w:sz="12" w:space="0"/>
            </w:tcBorders>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tcBorders>
              <w:right w:val="single" w:color="auto" w:sz="12" w:space="0"/>
            </w:tcBorders>
            <w:noWrap w:val="0"/>
            <w:vAlign w:val="center"/>
          </w:tcPr>
          <w:p>
            <w:pPr>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Borders>
              <w:right w:val="single" w:color="auto" w:sz="12" w:space="0"/>
            </w:tcBorders>
            <w:noWrap w:val="0"/>
            <w:vAlign w:val="center"/>
          </w:tcPr>
          <w:p>
            <w:pPr>
              <w:widowControl/>
              <w:jc w:val="both"/>
              <w:textAlignment w:val="center"/>
              <w:rPr>
                <w:sz w:val="24"/>
                <w:szCs w:val="24"/>
              </w:rPr>
            </w:pPr>
          </w:p>
        </w:tc>
        <w:tc>
          <w:tcPr>
            <w:tcW w:w="427" w:type="dxa"/>
            <w:tcBorders>
              <w:left w:val="single" w:color="auto" w:sz="12" w:space="0"/>
            </w:tcBorders>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tcBorders>
              <w:right w:val="single" w:color="auto" w:sz="12" w:space="0"/>
            </w:tcBorders>
            <w:noWrap w:val="0"/>
            <w:vAlign w:val="center"/>
          </w:tcPr>
          <w:p>
            <w:pPr>
              <w:jc w:val="both"/>
              <w:rPr>
                <w:sz w:val="24"/>
                <w:szCs w:val="24"/>
              </w:rPr>
            </w:pPr>
          </w:p>
        </w:tc>
        <w:tc>
          <w:tcPr>
            <w:tcW w:w="427" w:type="dxa"/>
            <w:tcBorders>
              <w:left w:val="single" w:color="auto" w:sz="12" w:space="0"/>
            </w:tcBorders>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tcBorders>
              <w:right w:val="single" w:color="auto" w:sz="12" w:space="0"/>
            </w:tcBorders>
            <w:noWrap w:val="0"/>
            <w:vAlign w:val="center"/>
          </w:tcPr>
          <w:p>
            <w:pPr>
              <w:jc w:val="both"/>
              <w:rPr>
                <w:sz w:val="24"/>
                <w:szCs w:val="24"/>
              </w:rPr>
            </w:pPr>
          </w:p>
        </w:tc>
        <w:tc>
          <w:tcPr>
            <w:tcW w:w="427" w:type="dxa"/>
            <w:tcBorders>
              <w:left w:val="single" w:color="auto" w:sz="12" w:space="0"/>
            </w:tcBorders>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tcBorders>
              <w:right w:val="single" w:color="auto" w:sz="12" w:space="0"/>
            </w:tcBorders>
            <w:noWrap w:val="0"/>
            <w:vAlign w:val="center"/>
          </w:tcPr>
          <w:p>
            <w:pPr>
              <w:jc w:val="both"/>
              <w:rPr>
                <w:sz w:val="24"/>
                <w:szCs w:val="24"/>
              </w:rPr>
            </w:pPr>
          </w:p>
        </w:tc>
        <w:tc>
          <w:tcPr>
            <w:tcW w:w="427" w:type="dxa"/>
            <w:tcBorders>
              <w:left w:val="single" w:color="auto" w:sz="12" w:space="0"/>
            </w:tcBorders>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tcBorders>
              <w:right w:val="single" w:color="auto" w:sz="12" w:space="0"/>
            </w:tcBorders>
            <w:noWrap w:val="0"/>
            <w:vAlign w:val="center"/>
          </w:tcPr>
          <w:p>
            <w:pPr>
              <w:jc w:val="both"/>
              <w:rPr>
                <w:sz w:val="24"/>
                <w:szCs w:val="24"/>
              </w:rPr>
            </w:pPr>
          </w:p>
        </w:tc>
        <w:tc>
          <w:tcPr>
            <w:tcW w:w="427" w:type="dxa"/>
            <w:tcBorders>
              <w:left w:val="single" w:color="auto" w:sz="12" w:space="0"/>
            </w:tcBorders>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tcBorders>
              <w:right w:val="single" w:color="auto" w:sz="12" w:space="0"/>
            </w:tcBorders>
            <w:noWrap w:val="0"/>
            <w:vAlign w:val="center"/>
          </w:tcPr>
          <w:p>
            <w:pPr>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Borders>
              <w:right w:val="single" w:color="auto" w:sz="12" w:space="0"/>
            </w:tcBorders>
            <w:noWrap w:val="0"/>
            <w:vAlign w:val="center"/>
          </w:tcPr>
          <w:p>
            <w:pPr>
              <w:widowControl/>
              <w:jc w:val="both"/>
              <w:textAlignment w:val="center"/>
              <w:rPr>
                <w:sz w:val="24"/>
                <w:szCs w:val="24"/>
              </w:rPr>
            </w:pPr>
          </w:p>
        </w:tc>
        <w:tc>
          <w:tcPr>
            <w:tcW w:w="427" w:type="dxa"/>
            <w:tcBorders>
              <w:left w:val="single" w:color="auto" w:sz="12" w:space="0"/>
            </w:tcBorders>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tcBorders>
              <w:right w:val="single" w:color="auto" w:sz="12" w:space="0"/>
            </w:tcBorders>
            <w:noWrap w:val="0"/>
            <w:vAlign w:val="center"/>
          </w:tcPr>
          <w:p>
            <w:pPr>
              <w:jc w:val="both"/>
              <w:rPr>
                <w:sz w:val="24"/>
                <w:szCs w:val="24"/>
              </w:rPr>
            </w:pPr>
          </w:p>
        </w:tc>
        <w:tc>
          <w:tcPr>
            <w:tcW w:w="427" w:type="dxa"/>
            <w:tcBorders>
              <w:left w:val="single" w:color="auto" w:sz="12" w:space="0"/>
            </w:tcBorders>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tcBorders>
              <w:right w:val="single" w:color="auto" w:sz="12" w:space="0"/>
            </w:tcBorders>
            <w:noWrap w:val="0"/>
            <w:vAlign w:val="center"/>
          </w:tcPr>
          <w:p>
            <w:pPr>
              <w:jc w:val="both"/>
              <w:rPr>
                <w:sz w:val="24"/>
                <w:szCs w:val="24"/>
              </w:rPr>
            </w:pPr>
          </w:p>
        </w:tc>
        <w:tc>
          <w:tcPr>
            <w:tcW w:w="427" w:type="dxa"/>
            <w:tcBorders>
              <w:left w:val="single" w:color="auto" w:sz="12" w:space="0"/>
            </w:tcBorders>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tcBorders>
              <w:right w:val="single" w:color="auto" w:sz="12" w:space="0"/>
            </w:tcBorders>
            <w:noWrap w:val="0"/>
            <w:vAlign w:val="center"/>
          </w:tcPr>
          <w:p>
            <w:pPr>
              <w:jc w:val="both"/>
              <w:rPr>
                <w:sz w:val="24"/>
                <w:szCs w:val="24"/>
              </w:rPr>
            </w:pPr>
          </w:p>
        </w:tc>
        <w:tc>
          <w:tcPr>
            <w:tcW w:w="427" w:type="dxa"/>
            <w:tcBorders>
              <w:left w:val="single" w:color="auto" w:sz="12" w:space="0"/>
            </w:tcBorders>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tcBorders>
              <w:right w:val="single" w:color="auto" w:sz="12" w:space="0"/>
            </w:tcBorders>
            <w:noWrap w:val="0"/>
            <w:vAlign w:val="center"/>
          </w:tcPr>
          <w:p>
            <w:pPr>
              <w:jc w:val="both"/>
              <w:rPr>
                <w:sz w:val="24"/>
                <w:szCs w:val="24"/>
              </w:rPr>
            </w:pPr>
          </w:p>
        </w:tc>
        <w:tc>
          <w:tcPr>
            <w:tcW w:w="427" w:type="dxa"/>
            <w:tcBorders>
              <w:left w:val="single" w:color="auto" w:sz="12" w:space="0"/>
            </w:tcBorders>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noWrap w:val="0"/>
            <w:vAlign w:val="center"/>
          </w:tcPr>
          <w:p>
            <w:pPr>
              <w:jc w:val="both"/>
              <w:rPr>
                <w:sz w:val="24"/>
                <w:szCs w:val="24"/>
              </w:rPr>
            </w:pPr>
          </w:p>
        </w:tc>
        <w:tc>
          <w:tcPr>
            <w:tcW w:w="427" w:type="dxa"/>
            <w:tcBorders>
              <w:right w:val="single" w:color="auto" w:sz="12" w:space="0"/>
            </w:tcBorders>
            <w:noWrap w:val="0"/>
            <w:vAlign w:val="center"/>
          </w:tcPr>
          <w:p>
            <w:pPr>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Borders>
              <w:right w:val="single" w:color="auto" w:sz="12" w:space="0"/>
            </w:tcBorders>
            <w:noWrap w:val="0"/>
            <w:vAlign w:val="center"/>
          </w:tcPr>
          <w:p>
            <w:pPr>
              <w:widowControl/>
              <w:jc w:val="both"/>
              <w:textAlignment w:val="center"/>
              <w:rPr>
                <w:sz w:val="24"/>
                <w:szCs w:val="24"/>
              </w:rPr>
            </w:pPr>
            <w:r>
              <w:rPr>
                <w:rFonts w:hint="eastAsia"/>
                <w:b/>
                <w:bCs/>
                <w:sz w:val="21"/>
                <w:szCs w:val="21"/>
              </w:rPr>
              <w:t>合计</w:t>
            </w:r>
          </w:p>
        </w:tc>
        <w:tc>
          <w:tcPr>
            <w:tcW w:w="1281" w:type="dxa"/>
            <w:gridSpan w:val="3"/>
            <w:tcBorders>
              <w:left w:val="single" w:color="auto" w:sz="12" w:space="0"/>
            </w:tcBorders>
            <w:noWrap w:val="0"/>
            <w:vAlign w:val="center"/>
          </w:tcPr>
          <w:p>
            <w:pPr>
              <w:jc w:val="both"/>
              <w:rPr>
                <w:sz w:val="24"/>
                <w:szCs w:val="24"/>
              </w:rPr>
            </w:pPr>
          </w:p>
        </w:tc>
        <w:tc>
          <w:tcPr>
            <w:tcW w:w="1281" w:type="dxa"/>
            <w:gridSpan w:val="3"/>
            <w:tcBorders>
              <w:right w:val="single" w:color="auto" w:sz="12" w:space="0"/>
            </w:tcBorders>
            <w:noWrap w:val="0"/>
            <w:vAlign w:val="center"/>
          </w:tcPr>
          <w:p>
            <w:pPr>
              <w:jc w:val="both"/>
              <w:rPr>
                <w:sz w:val="24"/>
                <w:szCs w:val="24"/>
              </w:rPr>
            </w:pPr>
          </w:p>
        </w:tc>
        <w:tc>
          <w:tcPr>
            <w:tcW w:w="1281" w:type="dxa"/>
            <w:gridSpan w:val="3"/>
            <w:tcBorders>
              <w:left w:val="single" w:color="auto" w:sz="12" w:space="0"/>
            </w:tcBorders>
            <w:noWrap w:val="0"/>
            <w:vAlign w:val="center"/>
          </w:tcPr>
          <w:p>
            <w:pPr>
              <w:jc w:val="both"/>
              <w:rPr>
                <w:sz w:val="24"/>
                <w:szCs w:val="24"/>
              </w:rPr>
            </w:pPr>
          </w:p>
        </w:tc>
        <w:tc>
          <w:tcPr>
            <w:tcW w:w="1281" w:type="dxa"/>
            <w:gridSpan w:val="3"/>
            <w:tcBorders>
              <w:right w:val="single" w:color="auto" w:sz="12" w:space="0"/>
            </w:tcBorders>
            <w:noWrap w:val="0"/>
            <w:vAlign w:val="center"/>
          </w:tcPr>
          <w:p>
            <w:pPr>
              <w:jc w:val="both"/>
              <w:rPr>
                <w:sz w:val="24"/>
                <w:szCs w:val="24"/>
              </w:rPr>
            </w:pPr>
          </w:p>
        </w:tc>
        <w:tc>
          <w:tcPr>
            <w:tcW w:w="1281" w:type="dxa"/>
            <w:gridSpan w:val="3"/>
            <w:tcBorders>
              <w:left w:val="single" w:color="auto" w:sz="12" w:space="0"/>
            </w:tcBorders>
            <w:noWrap w:val="0"/>
            <w:vAlign w:val="center"/>
          </w:tcPr>
          <w:p>
            <w:pPr>
              <w:jc w:val="both"/>
              <w:rPr>
                <w:sz w:val="24"/>
                <w:szCs w:val="24"/>
              </w:rPr>
            </w:pPr>
          </w:p>
        </w:tc>
        <w:tc>
          <w:tcPr>
            <w:tcW w:w="1281" w:type="dxa"/>
            <w:gridSpan w:val="3"/>
            <w:tcBorders>
              <w:right w:val="single" w:color="auto" w:sz="12" w:space="0"/>
            </w:tcBorders>
            <w:noWrap w:val="0"/>
            <w:vAlign w:val="center"/>
          </w:tcPr>
          <w:p>
            <w:pPr>
              <w:jc w:val="both"/>
              <w:rPr>
                <w:sz w:val="24"/>
                <w:szCs w:val="24"/>
              </w:rPr>
            </w:pPr>
          </w:p>
        </w:tc>
        <w:tc>
          <w:tcPr>
            <w:tcW w:w="1281" w:type="dxa"/>
            <w:gridSpan w:val="3"/>
            <w:tcBorders>
              <w:left w:val="single" w:color="auto" w:sz="12" w:space="0"/>
            </w:tcBorders>
            <w:noWrap w:val="0"/>
            <w:vAlign w:val="center"/>
          </w:tcPr>
          <w:p>
            <w:pPr>
              <w:jc w:val="both"/>
              <w:rPr>
                <w:sz w:val="24"/>
                <w:szCs w:val="24"/>
              </w:rPr>
            </w:pPr>
          </w:p>
        </w:tc>
        <w:tc>
          <w:tcPr>
            <w:tcW w:w="1281" w:type="dxa"/>
            <w:gridSpan w:val="3"/>
            <w:tcBorders>
              <w:right w:val="single" w:color="auto" w:sz="12" w:space="0"/>
            </w:tcBorders>
            <w:noWrap w:val="0"/>
            <w:vAlign w:val="center"/>
          </w:tcPr>
          <w:p>
            <w:pPr>
              <w:jc w:val="both"/>
              <w:rPr>
                <w:sz w:val="24"/>
                <w:szCs w:val="24"/>
              </w:rPr>
            </w:pPr>
          </w:p>
        </w:tc>
        <w:tc>
          <w:tcPr>
            <w:tcW w:w="1281" w:type="dxa"/>
            <w:gridSpan w:val="3"/>
            <w:tcBorders>
              <w:left w:val="single" w:color="auto" w:sz="12" w:space="0"/>
            </w:tcBorders>
            <w:noWrap w:val="0"/>
            <w:vAlign w:val="center"/>
          </w:tcPr>
          <w:p>
            <w:pPr>
              <w:jc w:val="both"/>
              <w:rPr>
                <w:sz w:val="24"/>
                <w:szCs w:val="24"/>
              </w:rPr>
            </w:pPr>
          </w:p>
        </w:tc>
        <w:tc>
          <w:tcPr>
            <w:tcW w:w="1281" w:type="dxa"/>
            <w:gridSpan w:val="3"/>
            <w:tcBorders>
              <w:right w:val="single" w:color="auto" w:sz="12" w:space="0"/>
            </w:tcBorders>
            <w:noWrap w:val="0"/>
            <w:vAlign w:val="center"/>
          </w:tcPr>
          <w:p>
            <w:pPr>
              <w:jc w:val="both"/>
              <w:rPr>
                <w:sz w:val="24"/>
                <w:szCs w:val="24"/>
              </w:rPr>
            </w:pPr>
          </w:p>
        </w:tc>
      </w:tr>
    </w:tbl>
    <w:p>
      <w:pPr>
        <w:jc w:val="both"/>
        <w:rPr>
          <w:rFonts w:hint="eastAsia" w:ascii="仿宋_GB2312" w:eastAsia="仿宋_GB2312"/>
          <w:sz w:val="32"/>
          <w:szCs w:val="32"/>
        </w:rPr>
      </w:pPr>
    </w:p>
    <w:p>
      <w:pPr>
        <w:jc w:val="both"/>
        <w:rPr>
          <w:rFonts w:hint="eastAsia" w:ascii="楷体" w:hAnsi="楷体" w:eastAsia="楷体" w:cs="楷体"/>
          <w:b/>
          <w:bCs/>
          <w:sz w:val="28"/>
          <w:szCs w:val="28"/>
          <w:lang w:val="en-US" w:eastAsia="zh-CN"/>
        </w:rPr>
        <w:sectPr>
          <w:pgSz w:w="16838" w:h="11906" w:orient="landscape"/>
          <w:pgMar w:top="567" w:right="1134" w:bottom="1134" w:left="1134" w:header="851" w:footer="992" w:gutter="0"/>
          <w:pgNumType w:fmt="numberInDash"/>
          <w:cols w:space="720" w:num="1"/>
          <w:docGrid w:type="lines" w:linePitch="312" w:charSpace="0"/>
        </w:sectPr>
      </w:pPr>
      <w:r>
        <w:rPr>
          <w:rFonts w:hint="eastAsia" w:ascii="楷体" w:hAnsi="楷体" w:eastAsia="楷体" w:cs="楷体"/>
          <w:b/>
          <w:bCs/>
          <w:sz w:val="28"/>
          <w:szCs w:val="28"/>
        </w:rPr>
        <w:t>分管领导</w:t>
      </w:r>
      <w:r>
        <w:rPr>
          <w:rFonts w:hint="eastAsia" w:ascii="楷体" w:hAnsi="楷体" w:eastAsia="楷体" w:cs="楷体"/>
          <w:b/>
          <w:bCs/>
          <w:sz w:val="28"/>
          <w:szCs w:val="28"/>
          <w:lang w:eastAsia="zh-CN"/>
        </w:rPr>
        <w:t>签字：</w:t>
      </w:r>
    </w:p>
    <w:p>
      <w:pPr>
        <w:jc w:val="both"/>
        <w:rPr>
          <w:sz w:val="48"/>
          <w:szCs w:val="48"/>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sz w:val="28"/>
                              <w:lang w:eastAsia="zh-CN"/>
                            </w:rPr>
                          </w:pPr>
                          <w:r>
                            <w:rPr>
                              <w:rFonts w:hint="eastAsia"/>
                              <w:sz w:val="28"/>
                              <w:lang w:eastAsia="zh-CN"/>
                            </w:rPr>
                            <w:fldChar w:fldCharType="begin"/>
                          </w:r>
                          <w:r>
                            <w:rPr>
                              <w:rFonts w:hint="eastAsia"/>
                              <w:sz w:val="28"/>
                              <w:lang w:eastAsia="zh-CN"/>
                            </w:rPr>
                            <w:instrText xml:space="preserve"> PAGE  \* MERGEFORMAT </w:instrText>
                          </w:r>
                          <w:r>
                            <w:rPr>
                              <w:rFonts w:hint="eastAsia"/>
                              <w:sz w:val="28"/>
                              <w:lang w:eastAsia="zh-CN"/>
                            </w:rPr>
                            <w:fldChar w:fldCharType="separate"/>
                          </w:r>
                          <w:r>
                            <w:rPr>
                              <w:rFonts w:hint="eastAsia"/>
                              <w:sz w:val="28"/>
                              <w:lang w:eastAsia="zh-CN"/>
                            </w:rPr>
                            <w:t>1</w:t>
                          </w:r>
                          <w:r>
                            <w:rPr>
                              <w:rFonts w:hint="eastAsia"/>
                              <w:sz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sz w:val="28"/>
                        <w:lang w:eastAsia="zh-CN"/>
                      </w:rPr>
                    </w:pPr>
                    <w:r>
                      <w:rPr>
                        <w:rFonts w:hint="eastAsia"/>
                        <w:sz w:val="28"/>
                        <w:lang w:eastAsia="zh-CN"/>
                      </w:rPr>
                      <w:fldChar w:fldCharType="begin"/>
                    </w:r>
                    <w:r>
                      <w:rPr>
                        <w:rFonts w:hint="eastAsia"/>
                        <w:sz w:val="28"/>
                        <w:lang w:eastAsia="zh-CN"/>
                      </w:rPr>
                      <w:instrText xml:space="preserve"> PAGE  \* MERGEFORMAT </w:instrText>
                    </w:r>
                    <w:r>
                      <w:rPr>
                        <w:rFonts w:hint="eastAsia"/>
                        <w:sz w:val="28"/>
                        <w:lang w:eastAsia="zh-CN"/>
                      </w:rPr>
                      <w:fldChar w:fldCharType="separate"/>
                    </w:r>
                    <w:r>
                      <w:rPr>
                        <w:rFonts w:hint="eastAsia"/>
                        <w:sz w:val="28"/>
                        <w:lang w:eastAsia="zh-CN"/>
                      </w:rPr>
                      <w:t>1</w:t>
                    </w:r>
                    <w:r>
                      <w:rPr>
                        <w:rFonts w:hint="eastAsia"/>
                        <w:sz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EBB8F9"/>
    <w:multiLevelType w:val="singleLevel"/>
    <w:tmpl w:val="7EEBB8F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9E750E"/>
    <w:rsid w:val="01665C3A"/>
    <w:rsid w:val="01F842E6"/>
    <w:rsid w:val="03B56A37"/>
    <w:rsid w:val="04B8385C"/>
    <w:rsid w:val="08014D02"/>
    <w:rsid w:val="08730D90"/>
    <w:rsid w:val="0AF543AE"/>
    <w:rsid w:val="0AF725B6"/>
    <w:rsid w:val="101C5B10"/>
    <w:rsid w:val="13D42C34"/>
    <w:rsid w:val="19765163"/>
    <w:rsid w:val="1A187156"/>
    <w:rsid w:val="1E1C7348"/>
    <w:rsid w:val="23943C91"/>
    <w:rsid w:val="2BC53C5F"/>
    <w:rsid w:val="37AA7F74"/>
    <w:rsid w:val="3A043095"/>
    <w:rsid w:val="3A9E750E"/>
    <w:rsid w:val="3C2144E5"/>
    <w:rsid w:val="3C5B7430"/>
    <w:rsid w:val="3CA5418A"/>
    <w:rsid w:val="3D951EF6"/>
    <w:rsid w:val="3E8E53E5"/>
    <w:rsid w:val="444D0EDE"/>
    <w:rsid w:val="48444005"/>
    <w:rsid w:val="4DD72AF9"/>
    <w:rsid w:val="4E74376C"/>
    <w:rsid w:val="4F012D66"/>
    <w:rsid w:val="4FDC6CCE"/>
    <w:rsid w:val="58933ACB"/>
    <w:rsid w:val="5D6A4BFF"/>
    <w:rsid w:val="618121E4"/>
    <w:rsid w:val="6AB02AB0"/>
    <w:rsid w:val="6CB33F14"/>
    <w:rsid w:val="6EC73E1D"/>
    <w:rsid w:val="6EE65903"/>
    <w:rsid w:val="70094738"/>
    <w:rsid w:val="74B16E9F"/>
    <w:rsid w:val="754B6FE9"/>
    <w:rsid w:val="75A614F0"/>
    <w:rsid w:val="76C86055"/>
    <w:rsid w:val="777A4A20"/>
    <w:rsid w:val="78466992"/>
    <w:rsid w:val="7B6C6B52"/>
    <w:rsid w:val="7C7932DA"/>
    <w:rsid w:val="7C7D506B"/>
    <w:rsid w:val="7C9231B5"/>
    <w:rsid w:val="7D7F0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widowControl/>
      <w:ind w:firstLine="420" w:firstLineChars="200"/>
      <w:jc w:val="left"/>
    </w:pPr>
    <w:rPr>
      <w:rFonts w:ascii="宋体" w:hAnsi="宋体" w:cs="宋体"/>
      <w:sz w:val="24"/>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customStyle="1" w:styleId="9">
    <w:name w:val="p15"/>
    <w:basedOn w:val="1"/>
    <w:qFormat/>
    <w:uiPriority w:val="0"/>
    <w:pPr>
      <w:widowControl/>
    </w:pPr>
    <w:rPr>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2020-04-02T07:56:00Z</dcterms:created>
  <dc:creator>Administrator</dc:creator>
  <cp:lastModifiedBy>Administrator</cp:lastModifiedBy>
  <cp:lastPrinted>2020-04-02T09:21:00Z</cp:lastPrinted>
  <dcterms:modified xsi:type="dcterms:W3CDTF">2021-03-16T02:13:17Z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